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E32CB" w14:textId="7E4EC04B" w:rsidR="004E6686" w:rsidRDefault="004E6686" w:rsidP="004E6686">
      <w:pPr>
        <w:jc w:val="both"/>
        <w:rPr>
          <w:rFonts w:ascii="Times New Roman" w:hAnsi="Times New Roman" w:cs="Times New Roman"/>
          <w:sz w:val="24"/>
          <w:szCs w:val="24"/>
        </w:rPr>
      </w:pPr>
      <w:r w:rsidRPr="005D12D7">
        <w:rPr>
          <w:rFonts w:ascii="Times New Roman" w:hAnsi="Times New Roman" w:cs="Times New Roman"/>
          <w:b/>
          <w:bCs/>
          <w:sz w:val="24"/>
          <w:szCs w:val="24"/>
        </w:rPr>
        <w:t>LÜHIÜLEVAADE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2D7">
        <w:rPr>
          <w:rFonts w:ascii="Times New Roman" w:hAnsi="Times New Roman" w:cs="Times New Roman"/>
          <w:b/>
          <w:bCs/>
          <w:sz w:val="24"/>
          <w:szCs w:val="24"/>
        </w:rPr>
        <w:t>2023. aasta eelarvest</w:t>
      </w:r>
    </w:p>
    <w:p w14:paraId="6D796B82" w14:textId="34B18A2A" w:rsidR="004E6686" w:rsidRPr="00DE4232" w:rsidRDefault="004E6686" w:rsidP="004E6686">
      <w:pPr>
        <w:jc w:val="both"/>
        <w:rPr>
          <w:rFonts w:ascii="Times New Roman" w:hAnsi="Times New Roman" w:cs="Times New Roman"/>
          <w:sz w:val="24"/>
          <w:szCs w:val="24"/>
        </w:rPr>
      </w:pPr>
      <w:r w:rsidRPr="00DE4232">
        <w:rPr>
          <w:rFonts w:ascii="Times New Roman" w:hAnsi="Times New Roman" w:cs="Times New Roman"/>
          <w:sz w:val="24"/>
          <w:szCs w:val="24"/>
        </w:rPr>
        <w:t xml:space="preserve">Järva Vallavalitsus on koostanud 2023. aasta Järva vallaeelarve, milles kajastub </w:t>
      </w:r>
      <w:r>
        <w:rPr>
          <w:rFonts w:ascii="Times New Roman" w:hAnsi="Times New Roman" w:cs="Times New Roman"/>
          <w:sz w:val="24"/>
          <w:szCs w:val="24"/>
        </w:rPr>
        <w:t>koolieelsete lasteasutuste</w:t>
      </w:r>
      <w:r w:rsidRPr="00DE4232">
        <w:rPr>
          <w:rFonts w:ascii="Times New Roman" w:hAnsi="Times New Roman" w:cs="Times New Roman"/>
          <w:sz w:val="24"/>
          <w:szCs w:val="24"/>
        </w:rPr>
        <w:t xml:space="preserve"> õpetajate palgatõus</w:t>
      </w:r>
      <w:r>
        <w:rPr>
          <w:rFonts w:ascii="Times New Roman" w:hAnsi="Times New Roman" w:cs="Times New Roman"/>
          <w:sz w:val="24"/>
          <w:szCs w:val="24"/>
        </w:rPr>
        <w:t xml:space="preserve">, kooliõpetajate palgatõus ning </w:t>
      </w:r>
      <w:r w:rsidRPr="00DE4232">
        <w:rPr>
          <w:rFonts w:ascii="Times New Roman" w:hAnsi="Times New Roman" w:cs="Times New Roman"/>
          <w:sz w:val="24"/>
          <w:szCs w:val="24"/>
        </w:rPr>
        <w:t xml:space="preserve">alampalgatõus. </w:t>
      </w:r>
    </w:p>
    <w:p w14:paraId="661E5867" w14:textId="179C51A0" w:rsidR="004E6686" w:rsidRDefault="004E6686" w:rsidP="004E6686">
      <w:pPr>
        <w:jc w:val="both"/>
        <w:rPr>
          <w:rFonts w:ascii="Times New Roman" w:hAnsi="Times New Roman" w:cs="Times New Roman"/>
          <w:sz w:val="24"/>
          <w:szCs w:val="24"/>
        </w:rPr>
      </w:pPr>
      <w:r w:rsidRPr="00DE4232">
        <w:rPr>
          <w:rFonts w:ascii="Times New Roman" w:hAnsi="Times New Roman" w:cs="Times New Roman"/>
          <w:sz w:val="24"/>
          <w:szCs w:val="24"/>
        </w:rPr>
        <w:t xml:space="preserve">2023. aasta </w:t>
      </w:r>
      <w:r>
        <w:rPr>
          <w:rFonts w:ascii="Times New Roman" w:hAnsi="Times New Roman" w:cs="Times New Roman"/>
          <w:sz w:val="24"/>
          <w:szCs w:val="24"/>
        </w:rPr>
        <w:t xml:space="preserve">eelarve kogumaht on </w:t>
      </w:r>
      <w:r w:rsidRPr="005D12D7">
        <w:rPr>
          <w:rFonts w:ascii="Times New Roman" w:hAnsi="Times New Roman" w:cs="Times New Roman"/>
          <w:b/>
          <w:bCs/>
          <w:sz w:val="24"/>
          <w:szCs w:val="24"/>
        </w:rPr>
        <w:t>22,354 miljonit eurot</w:t>
      </w:r>
      <w:r>
        <w:rPr>
          <w:rFonts w:ascii="Times New Roman" w:hAnsi="Times New Roman" w:cs="Times New Roman"/>
          <w:sz w:val="24"/>
          <w:szCs w:val="24"/>
        </w:rPr>
        <w:t xml:space="preserve"> (põhitegevuse tulud 18,420</w:t>
      </w:r>
      <w:r w:rsidR="005D12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miljonit + investeerimistegevus</w:t>
      </w:r>
      <w:r w:rsidR="005D12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1,751 miljonit + investeerimislaen 2,0 miljonit + likviidsete varade suunamine 0,183 miljonit eurot).</w:t>
      </w:r>
    </w:p>
    <w:p w14:paraId="35326320" w14:textId="77777777" w:rsidR="004E6686" w:rsidRDefault="004E6686" w:rsidP="004E66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Põhitegevuskulude kavandatav suurus on 17,733 miljonit eurot ja põhitegevuse kulud on planeeritud kokkuvõttes 2022. aasta tasemel (välja arvatud õpetajate palgatõus).</w:t>
      </w:r>
    </w:p>
    <w:p w14:paraId="69119831" w14:textId="77777777" w:rsidR="004E6686" w:rsidRDefault="004E6686" w:rsidP="004E66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Füüsilise isiku tulumaks on planeeritud 2023. aasta eelarvesse esialgu eeldatavast täitmisest 7,36% ehk 0,616 tuhat eurot.</w:t>
      </w:r>
    </w:p>
    <w:p w14:paraId="63087A46" w14:textId="77777777" w:rsidR="004E6686" w:rsidRDefault="004E6686" w:rsidP="004E66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Põhitegevuse kuludest on personalikuludeks planeeritud 10,989 miljonit eurot ehk 61,97%, majandamiskuludeks 5,914 miljonit ehk 33,35%, toetusteks 0,73 miljonit eurot ehk 4,11% ja muud kulu 0,1 miljonit ehk 0,57%.</w:t>
      </w:r>
    </w:p>
    <w:p w14:paraId="5747AD8A" w14:textId="77777777" w:rsidR="004E6686" w:rsidRDefault="004E6686" w:rsidP="004E66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Põhitegevuse kuludest jagunevad 56,52% haridusele,</w:t>
      </w:r>
      <w:r w:rsidRPr="00F93E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11,48% sotsiaalne kaitse ja 9,98 vaba aeg, kultuur ja sport.</w:t>
      </w:r>
    </w:p>
    <w:p w14:paraId="73D9665D" w14:textId="77777777" w:rsidR="004E6686" w:rsidRDefault="004E6686" w:rsidP="004E66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Põhitegevuse tulem on 0,687 miljonit eurot (põhitegevuse tulud miinus põhitegevuse kulud).</w:t>
      </w:r>
    </w:p>
    <w:p w14:paraId="7638F8D0" w14:textId="77777777" w:rsidR="004E6686" w:rsidRDefault="004E6686" w:rsidP="004E66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Investeeringuid on eelarve eelnõus 3,41 miljonit ning jagunevad valdkondade vahel järgmiselt: haridus 1,66 miljonit eurot ehk 48,54%, üldised valitsussektori teenused 0,74 miljonit eurot ehk 21,81% (siia on hulka arvatud ka laenu teenindamise intressid), majandus 0,44 miljonit eurot ehk 12,88%, vaba aeg, kultuur ja sport 0,4 miljonit eurot ehk 12,77%.</w:t>
      </w:r>
    </w:p>
    <w:p w14:paraId="02AE4DA9" w14:textId="77777777" w:rsidR="004E6686" w:rsidRDefault="004E6686" w:rsidP="004E66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Kohustuste võtmine on planeeritud 2 miljonit eurot ning kohustuste tasumine on planeeritud 1,2 miljonit eurot.</w:t>
      </w:r>
    </w:p>
    <w:p w14:paraId="5236EB93" w14:textId="77777777" w:rsidR="00043EDF" w:rsidRDefault="00043EDF"/>
    <w:sectPr w:rsidR="00043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86"/>
    <w:rsid w:val="00043EDF"/>
    <w:rsid w:val="004E6686"/>
    <w:rsid w:val="00517D08"/>
    <w:rsid w:val="005D12D7"/>
    <w:rsid w:val="00AC5065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6FF8"/>
  <w15:chartTrackingRefBased/>
  <w15:docId w15:val="{72498E4C-F1BD-4E32-8DEC-C672B389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E6686"/>
    <w:rPr>
      <w:rFonts w:eastAsia="SimSun"/>
      <w:kern w:val="0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 Roosioja</dc:creator>
  <cp:keywords/>
  <dc:description/>
  <cp:lastModifiedBy>Ilme Kukk</cp:lastModifiedBy>
  <cp:revision>3</cp:revision>
  <dcterms:created xsi:type="dcterms:W3CDTF">2023-05-10T10:54:00Z</dcterms:created>
  <dcterms:modified xsi:type="dcterms:W3CDTF">2023-05-10T10:57:00Z</dcterms:modified>
</cp:coreProperties>
</file>