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BD" w:rsidRPr="005A6A10" w:rsidRDefault="003A79BD" w:rsidP="00EE3DB8">
      <w:pPr>
        <w:tabs>
          <w:tab w:val="left" w:pos="4660"/>
        </w:tabs>
        <w:spacing w:after="0" w:line="240" w:lineRule="auto"/>
        <w:ind w:left="160" w:right="-20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Издатель</w:t>
      </w:r>
      <w:r w:rsidR="00604466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Министр государственного управления</w:t>
      </w:r>
    </w:p>
    <w:p w:rsidR="00604466" w:rsidRDefault="003A79BD" w:rsidP="00997733">
      <w:pPr>
        <w:tabs>
          <w:tab w:val="left" w:pos="4660"/>
          <w:tab w:val="left" w:pos="8080"/>
        </w:tabs>
        <w:spacing w:after="0" w:line="240" w:lineRule="auto"/>
        <w:ind w:left="160" w:right="154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Тип акта</w:t>
      </w:r>
      <w:r w:rsidR="00604466">
        <w:rPr>
          <w:rFonts w:ascii="Times New Roman" w:eastAsia="Times New Roman" w:hAnsi="Times New Roman"/>
          <w:sz w:val="20"/>
          <w:szCs w:val="20"/>
          <w:lang w:val="ru-RU"/>
        </w:rPr>
        <w:t>: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постановление</w:t>
      </w:r>
    </w:p>
    <w:p w:rsidR="008D15BD" w:rsidRPr="005A6A10" w:rsidRDefault="003A79BD" w:rsidP="00997733">
      <w:pPr>
        <w:tabs>
          <w:tab w:val="left" w:pos="4660"/>
        </w:tabs>
        <w:spacing w:after="0" w:line="240" w:lineRule="auto"/>
        <w:ind w:left="160" w:right="1398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Тип текста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цельный текст</w:t>
      </w:r>
    </w:p>
    <w:p w:rsidR="008D15BD" w:rsidRPr="005A6A10" w:rsidRDefault="003A79BD" w:rsidP="00997733">
      <w:pPr>
        <w:tabs>
          <w:tab w:val="left" w:pos="4660"/>
        </w:tabs>
        <w:spacing w:after="0" w:line="240" w:lineRule="auto"/>
        <w:ind w:left="160" w:right="154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Срок вступления в силу редакции: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13.12.2019</w:t>
      </w:r>
    </w:p>
    <w:p w:rsidR="008D15BD" w:rsidRPr="005A6A10" w:rsidRDefault="003A79BD" w:rsidP="00EE3DB8">
      <w:pPr>
        <w:tabs>
          <w:tab w:val="left" w:pos="4660"/>
        </w:tabs>
        <w:spacing w:after="0" w:line="240" w:lineRule="auto"/>
        <w:ind w:left="16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Срок завершения действия редакции: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на данный момент действует</w:t>
      </w:r>
    </w:p>
    <w:p w:rsidR="008D15BD" w:rsidRPr="005A6A10" w:rsidRDefault="003A79BD" w:rsidP="00EE3DB8">
      <w:pPr>
        <w:tabs>
          <w:tab w:val="left" w:pos="4660"/>
        </w:tabs>
        <w:spacing w:after="0" w:line="240" w:lineRule="auto"/>
        <w:ind w:left="16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Отметка об </w:t>
      </w:r>
      <w:r w:rsidR="00070D95" w:rsidRPr="005A6A10">
        <w:rPr>
          <w:rFonts w:ascii="Times New Roman" w:eastAsia="Times New Roman" w:hAnsi="Times New Roman"/>
          <w:sz w:val="20"/>
          <w:szCs w:val="20"/>
          <w:lang w:val="ru-RU"/>
        </w:rPr>
        <w:t>опубликовании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: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RT I, 10.12.2019, 4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997733">
      <w:pPr>
        <w:spacing w:after="0" w:line="240" w:lineRule="auto"/>
        <w:ind w:left="142" w:right="1256"/>
        <w:jc w:val="center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>Программа редкого заселения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3142" w:right="342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A6A10">
        <w:rPr>
          <w:rFonts w:ascii="Times New Roman" w:eastAsia="Times New Roman" w:hAnsi="Times New Roman"/>
          <w:sz w:val="24"/>
          <w:szCs w:val="24"/>
          <w:lang w:val="ru-RU"/>
        </w:rPr>
        <w:t xml:space="preserve">Принято 22.02.2018, </w:t>
      </w:r>
      <w:r w:rsidR="00070D95" w:rsidRPr="005A6A10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Pr="005A6A10">
        <w:rPr>
          <w:rFonts w:ascii="Times New Roman" w:eastAsia="Times New Roman" w:hAnsi="Times New Roman"/>
          <w:sz w:val="24"/>
          <w:szCs w:val="24"/>
          <w:lang w:val="ru-RU"/>
        </w:rPr>
        <w:t xml:space="preserve"> 14</w:t>
      </w:r>
    </w:p>
    <w:p w:rsidR="008D15BD" w:rsidRPr="005A6A10" w:rsidRDefault="009C381D" w:rsidP="00EE3DB8">
      <w:pPr>
        <w:spacing w:after="0" w:line="240" w:lineRule="auto"/>
        <w:ind w:left="3529" w:right="3809"/>
        <w:jc w:val="both"/>
        <w:rPr>
          <w:rFonts w:ascii="Times New Roman" w:hAnsi="Times New Roman"/>
          <w:lang w:val="ru-RU"/>
        </w:rPr>
      </w:pPr>
      <w:hyperlink r:id="rId6">
        <w:r w:rsidR="003A79BD" w:rsidRPr="005A6A10">
          <w:rPr>
            <w:rStyle w:val="InternetLink"/>
            <w:rFonts w:ascii="Times New Roman" w:eastAsia="Times New Roman" w:hAnsi="Times New Roman"/>
            <w:color w:val="0061AA"/>
            <w:sz w:val="24"/>
            <w:szCs w:val="24"/>
            <w:lang w:val="ru-RU"/>
          </w:rPr>
          <w:t xml:space="preserve">RT I, 26.02.2018, 7 </w:t>
        </w:r>
      </w:hyperlink>
    </w:p>
    <w:p w:rsidR="008D15BD" w:rsidRPr="005A6A10" w:rsidRDefault="003A79BD" w:rsidP="00997733">
      <w:pPr>
        <w:tabs>
          <w:tab w:val="left" w:pos="8222"/>
        </w:tabs>
        <w:spacing w:after="0" w:line="240" w:lineRule="auto"/>
        <w:ind w:left="3529" w:right="182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5A6A1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вступило в силу 01.03.2018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ru-RU"/>
        </w:rPr>
      </w:pPr>
    </w:p>
    <w:tbl>
      <w:tblPr>
        <w:tblW w:w="7027" w:type="dxa"/>
        <w:tblInd w:w="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2629"/>
        <w:gridCol w:w="1676"/>
      </w:tblGrid>
      <w:tr w:rsidR="008D15BD" w:rsidRPr="005A6A10">
        <w:trPr>
          <w:trHeight w:hRule="exact" w:val="410"/>
        </w:trPr>
        <w:tc>
          <w:tcPr>
            <w:tcW w:w="2722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4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Изменено следующими актами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8D15BD" w:rsidRPr="005A6A10" w:rsidRDefault="008D15BD" w:rsidP="00EE3D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8D15BD" w:rsidRPr="005A6A10">
        <w:trPr>
          <w:trHeight w:hRule="exact" w:val="570"/>
        </w:trPr>
        <w:tc>
          <w:tcPr>
            <w:tcW w:w="2722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6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Принятие</w:t>
            </w:r>
          </w:p>
          <w:p w:rsidR="008D15BD" w:rsidRPr="005A6A10" w:rsidRDefault="003A79BD" w:rsidP="00EE3DB8">
            <w:pPr>
              <w:spacing w:after="0" w:line="240" w:lineRule="auto"/>
              <w:ind w:left="6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13.08.2018</w:t>
            </w:r>
          </w:p>
        </w:tc>
        <w:tc>
          <w:tcPr>
            <w:tcW w:w="2629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345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Обнародование</w:t>
            </w:r>
          </w:p>
          <w:p w:rsidR="008D15BD" w:rsidRPr="005A6A10" w:rsidRDefault="009C381D" w:rsidP="00EE3DB8">
            <w:pPr>
              <w:spacing w:after="0" w:line="240" w:lineRule="auto"/>
              <w:ind w:left="345" w:right="-20"/>
              <w:jc w:val="both"/>
              <w:rPr>
                <w:rFonts w:ascii="Times New Roman" w:hAnsi="Times New Roman"/>
                <w:lang w:val="ru-RU"/>
              </w:rPr>
            </w:pPr>
            <w:hyperlink r:id="rId7">
              <w:r w:rsidR="003A79BD" w:rsidRPr="005A6A10">
                <w:rPr>
                  <w:rStyle w:val="InternetLink"/>
                  <w:rFonts w:ascii="Times New Roman" w:eastAsia="Times New Roman" w:hAnsi="Times New Roman"/>
                  <w:color w:val="0061AA"/>
                  <w:sz w:val="20"/>
                  <w:szCs w:val="20"/>
                  <w:lang w:val="ru-RU"/>
                </w:rPr>
                <w:t>RT I, 17.08.2018, 1</w:t>
              </w:r>
            </w:hyperlink>
          </w:p>
        </w:tc>
        <w:tc>
          <w:tcPr>
            <w:tcW w:w="1676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Вступление в силу</w:t>
            </w:r>
          </w:p>
          <w:p w:rsidR="008D15BD" w:rsidRPr="005A6A10" w:rsidRDefault="003A79BD" w:rsidP="00EE3DB8">
            <w:pPr>
              <w:spacing w:after="0" w:line="240" w:lineRule="auto"/>
              <w:ind w:left="724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01.09.2018</w:t>
            </w:r>
          </w:p>
        </w:tc>
      </w:tr>
      <w:tr w:rsidR="008D15BD" w:rsidRPr="005A6A10">
        <w:trPr>
          <w:trHeight w:hRule="exact" w:val="320"/>
        </w:trPr>
        <w:tc>
          <w:tcPr>
            <w:tcW w:w="2722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60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06.12.2019</w:t>
            </w:r>
          </w:p>
        </w:tc>
        <w:tc>
          <w:tcPr>
            <w:tcW w:w="2629" w:type="dxa"/>
            <w:shd w:val="clear" w:color="auto" w:fill="auto"/>
          </w:tcPr>
          <w:p w:rsidR="008D15BD" w:rsidRPr="005A6A10" w:rsidRDefault="009C381D" w:rsidP="00EE3DB8">
            <w:pPr>
              <w:spacing w:after="0" w:line="240" w:lineRule="auto"/>
              <w:ind w:left="345" w:right="-20"/>
              <w:jc w:val="both"/>
              <w:rPr>
                <w:rFonts w:ascii="Times New Roman" w:hAnsi="Times New Roman"/>
                <w:lang w:val="ru-RU"/>
              </w:rPr>
            </w:pPr>
            <w:hyperlink r:id="rId8">
              <w:r w:rsidR="003A79BD" w:rsidRPr="005A6A10">
                <w:rPr>
                  <w:rStyle w:val="InternetLink"/>
                  <w:rFonts w:ascii="Times New Roman" w:eastAsia="Times New Roman" w:hAnsi="Times New Roman"/>
                  <w:color w:val="0061AA"/>
                  <w:sz w:val="20"/>
                  <w:szCs w:val="20"/>
                  <w:lang w:val="ru-RU"/>
                </w:rPr>
                <w:t>RT I, 10.12.2019, 2</w:t>
              </w:r>
            </w:hyperlink>
          </w:p>
        </w:tc>
        <w:tc>
          <w:tcPr>
            <w:tcW w:w="1676" w:type="dxa"/>
            <w:shd w:val="clear" w:color="auto" w:fill="auto"/>
          </w:tcPr>
          <w:p w:rsidR="008D15BD" w:rsidRPr="005A6A10" w:rsidRDefault="003A79BD" w:rsidP="00EE3DB8">
            <w:pPr>
              <w:spacing w:after="0" w:line="240" w:lineRule="auto"/>
              <w:ind w:left="724" w:right="-2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A6A1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13.12.2019</w:t>
            </w:r>
          </w:p>
        </w:tc>
      </w:tr>
    </w:tbl>
    <w:p w:rsidR="008D15BD" w:rsidRPr="005A6A10" w:rsidRDefault="008D15BD" w:rsidP="00EE3DB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Постановление вводится в действие на основании части 1 статьи 53</w:t>
      </w:r>
      <w:r w:rsidRPr="005A6A10">
        <w:rPr>
          <w:rFonts w:ascii="Times New Roman" w:eastAsia="Times New Roman" w:hAnsi="Times New Roman"/>
          <w:color w:val="000000"/>
          <w:position w:val="4"/>
          <w:sz w:val="15"/>
          <w:szCs w:val="15"/>
          <w:lang w:val="ru-RU"/>
        </w:rPr>
        <w:t>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За</w:t>
      </w:r>
      <w:r w:rsidR="00512F25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кона о государственном бюджете </w:t>
      </w:r>
      <w:r w:rsidR="00435E3B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</w:t>
      </w:r>
      <w:hyperlink r:id="rId9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riigieelarve se</w:t>
        </w:r>
      </w:hyperlink>
      <w:r w:rsidRPr="005A6A10">
        <w:rPr>
          <w:rStyle w:val="InternetLink"/>
          <w:rFonts w:ascii="Times New Roman" w:eastAsia="Times New Roman" w:hAnsi="Times New Roman"/>
          <w:color w:val="0061AA"/>
          <w:sz w:val="20"/>
          <w:szCs w:val="20"/>
          <w:lang w:val="ru-RU"/>
        </w:rPr>
        <w:t>adus</w:t>
      </w:r>
      <w:r w:rsidR="00435E3B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r w:rsidRPr="005A6A10">
        <w:rPr>
          <w:rFonts w:ascii="Times New Roman" w:eastAsia="Times New Roman" w:hAnsi="Times New Roman"/>
          <w:color w:val="000000"/>
          <w:position w:val="4"/>
          <w:sz w:val="15"/>
          <w:szCs w:val="15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8D15BD" w:rsidRPr="005A6A10" w:rsidRDefault="003A79BD" w:rsidP="00EE3DB8">
      <w:pPr>
        <w:spacing w:after="0" w:line="240" w:lineRule="auto"/>
        <w:ind w:right="4165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Глава 1</w:t>
      </w:r>
    </w:p>
    <w:p w:rsidR="008D15BD" w:rsidRPr="005A6A10" w:rsidRDefault="003A79BD" w:rsidP="00EE3DB8">
      <w:pPr>
        <w:spacing w:after="0" w:line="240" w:lineRule="auto"/>
        <w:ind w:right="4271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Общие положения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1. Сфера регуляции, цель и целевой регион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61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Постановление регулирует процесс подачи ходатайства о пособии и его предоставления по программе редкого заселения (в дальнейшем –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программе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), а также его использование и востребование.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489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Цель программы – обеспечить семьям, проживающим в сельских регионах с редким заселением, </w:t>
      </w:r>
      <w:r w:rsidR="00070D95" w:rsidRPr="005A6A10">
        <w:rPr>
          <w:rFonts w:ascii="Times New Roman" w:eastAsia="Times New Roman" w:hAnsi="Times New Roman"/>
          <w:sz w:val="20"/>
          <w:szCs w:val="20"/>
          <w:lang w:val="ru-RU"/>
        </w:rPr>
        <w:t>хороших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070D9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жилищных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условия и посредством этого содействовать 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поддержанию постоянной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численности жителей в этих регионах.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54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Для достижения цели из средств программы оказывается поддержка деятельности, связанной с системами водоснабжения и канализации, подъездными путями и автономными электросистемами 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домашних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хозяйств.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9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Программа предназначена для регионов с редким заселением во всех уездах Эстонии.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2. Термины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710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Постоянное место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жительств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– это место проживания, в котором лицо проводит большую часть повседневного времени отдыха и сна. Постоянным место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м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жительств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школьника и студента, обучающегося вдали от своего дома, считается постоянное место проживания его семьи (домохозяйства).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720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Автономная электросистема – это 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предназначенная для снабжения жилья электроэнергией система в жилом хозяйстве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котор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ое не по</w:t>
      </w:r>
      <w:r w:rsidR="006B3BCF" w:rsidRPr="005A6A10">
        <w:rPr>
          <w:rFonts w:ascii="Times New Roman" w:eastAsia="Times New Roman" w:hAnsi="Times New Roman"/>
          <w:sz w:val="20"/>
          <w:szCs w:val="20"/>
          <w:lang w:val="ru-RU"/>
        </w:rPr>
        <w:t>дсоед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инено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к электросети.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40" w:right="927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Э-среда – это используемая Государственным центром опорных услуг электронная среда, посредством которой местное самоуправление может представлять Государственному центру опорных услуг требуемые документы. [</w:t>
      </w:r>
      <w:hyperlink r:id="rId10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512F25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93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(4) Регион с редким заселением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регион, к 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которому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не относ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тся:</w:t>
      </w:r>
    </w:p>
    <w:p w:rsidR="008D15BD" w:rsidRPr="005A6A10" w:rsidRDefault="003A79BD" w:rsidP="00EE3DB8">
      <w:pPr>
        <w:spacing w:after="0" w:line="240" w:lineRule="auto"/>
        <w:ind w:left="193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города как единицы расселения и поселки, за исключением входящих в их состав островов;</w:t>
      </w:r>
    </w:p>
    <w:p w:rsidR="008D15BD" w:rsidRPr="005A6A10" w:rsidRDefault="003A79BD" w:rsidP="00EE3DB8">
      <w:pPr>
        <w:spacing w:after="0" w:line="240" w:lineRule="auto"/>
        <w:ind w:left="193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lastRenderedPageBreak/>
        <w:t>2)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территории, утвержденные в планировках как густо заселенные территории или определенные как территории с компактным заселением, на которых, по данным регистра народонаселения, по состоянию на 1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января года подачи ходатайства проживает более 50 человек;</w:t>
      </w:r>
    </w:p>
    <w:p w:rsidR="008D15BD" w:rsidRPr="005A6A10" w:rsidRDefault="003A79BD" w:rsidP="00EE3DB8">
      <w:pPr>
        <w:spacing w:after="0" w:line="240" w:lineRule="auto"/>
        <w:ind w:left="19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сферы систем водоснабжения регионы, в которых имеется действующая общая водопроводная сеть или которые на основании программы развития или планирования общей сети водоснабжения и канализации, в соответствии со статьей 4 Закона об общей сети водоснабжения и канализации, являются зоной, 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подлежащей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покрыт</w:t>
      </w:r>
      <w:r w:rsidR="00F84236" w:rsidRPr="005A6A10">
        <w:rPr>
          <w:rFonts w:ascii="Times New Roman" w:eastAsia="Times New Roman" w:hAnsi="Times New Roman"/>
          <w:sz w:val="20"/>
          <w:szCs w:val="20"/>
          <w:lang w:val="ru-RU"/>
        </w:rPr>
        <w:t>ию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общей сетью водоснабжения; </w:t>
      </w:r>
    </w:p>
    <w:p w:rsidR="008D15BD" w:rsidRPr="005A6A10" w:rsidRDefault="003A79BD" w:rsidP="00EE3DB8">
      <w:pPr>
        <w:spacing w:after="0" w:line="240" w:lineRule="auto"/>
        <w:ind w:left="19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сферы систем канализации регионы, в которых имеется действующая общая водопроводная сеть или которые на основании программы развития или планирования общей сети водоснабжения и канализации, в соответствии со статьей 4 Закона об общей сети водоснабжения и канализации </w:t>
      </w:r>
      <w:r w:rsidR="008B38FD" w:rsidRPr="005A6A10">
        <w:rPr>
          <w:rFonts w:ascii="Times New Roman" w:eastAsia="Times New Roman" w:hAnsi="Times New Roman"/>
          <w:sz w:val="20"/>
          <w:szCs w:val="20"/>
          <w:lang w:val="ru-RU"/>
        </w:rPr>
        <w:t>являются зоной, подлежащей покрытию общей водопроводной сетью,</w:t>
      </w:r>
      <w:r w:rsidR="008B38FD" w:rsidRPr="005A6A10">
        <w:rPr>
          <w:rFonts w:ascii="Arial Unicode MS" w:eastAsia="Arial Unicode MS" w:hAnsi="Arial Unicode MS" w:cs="Arial Unicode MS"/>
          <w:color w:val="00000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либо на основании части 2 статьи 24</w:t>
      </w:r>
      <w:r w:rsidRPr="005A6A10">
        <w:rPr>
          <w:rFonts w:ascii="Times New Roman" w:eastAsia="Times New Roman" w:hAnsi="Times New Roman"/>
          <w:position w:val="4"/>
          <w:sz w:val="15"/>
          <w:szCs w:val="15"/>
          <w:lang w:val="ru-RU"/>
        </w:rPr>
        <w:t>1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Закона о воде, приказом министра окружающей среды определены как зоны сбора сточных вод.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Питьевая вода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вода в сыром виде или после обработки, предназначенная для питья, кипячения, приготовления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пищи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или прочих бытовых нужд.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(6) Подъездная дорога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частная дорога внутри и вне объекта недвижимости, обеспечивающая связь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жилого хозяйства с дорогой общего пользования или частной дорогой, предоставленной в общее пользование, либо предоставленная в общее пользование частная дорога. Если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частью дороги, обеспечивающей связь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жилого хозяйства с дорогой общего пользования или частной дорогой, предоставленной в общее пользование, является лесная дорога в значении части 1 статьи 93 Строительного кодекса, то подъездная дорога прерывается в точке начала лесной дороги и продолжается от точки окончания лесной дороги до точки пересечения с дорогой общего пользования, либо предоставленной в общее пользование частной дороги. Лесная дорога не считается частью подъездной дороги в значении настоящего постановления.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(7) Софинансирование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вклад совместно ходатайствующего лица в бюджет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530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(8) Совместно ходатайствующее лицо (соходатай)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физическое лицо, чье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домо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хозяйство в дополнение к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домо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хозяйству ходатайствующего о пособии получает выгоду от деятельности проекта и которое вносит свой финансовый вклад в реализацию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(9) Акт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о выполненных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работ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ах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является строительной документацией, упоминающейся в пункте 3 части 3 статьи 15 Строительного кодекса.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12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(10) Канализационная система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строения и оборудование для накопления и очистки сточных вод в соответствии с требованиями.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(11) Выгодоприобретатель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–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лицо, проживающее в получающем выгоду от проекта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домо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хозяйстве в соответствии с данными регистра народонаселения с 1 января года подачи ходатайства или со времени рождения лица, если это позднее.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(12)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Домохозяйство – это проживающие в общем жилом помещении люди, которые делят между собой продуктовые и денежные ресурсы.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161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(13)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озяйство</w:t>
      </w:r>
      <w:r w:rsidR="00EE3DB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– это используемое в качестве жилого здание вместе с </w:t>
      </w:r>
      <w:r w:rsidR="008D60D7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примыкающими к нему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вспомогательными постройками. Назначение использования здания, используемого в качестве жилья, в регистре общего пользования в соответствии с постановлением министра экономики и коммуникаций от 2 июня 2015 года «Перечень целей использования построек» должно быть обозначено как жилище, или должно быть выдано разрешение на строительство жилья, или в случае с</w:t>
      </w:r>
      <w:r w:rsidR="008D60D7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8D60D7" w:rsidRPr="005A6A10">
        <w:rPr>
          <w:rFonts w:ascii="Times New Roman" w:eastAsia="Times New Roman" w:hAnsi="Times New Roman"/>
          <w:sz w:val="20"/>
          <w:szCs w:val="20"/>
          <w:lang w:val="ru-RU"/>
        </w:rPr>
        <w:t>зданиями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построенными до 22 июля 1995 года, это должна быть построенная на законных основаниях постройка в значении Закона о применении Закона о вещном праве, назначением использования которой предусмотрено жилище.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D3404A">
      <w:pPr>
        <w:tabs>
          <w:tab w:val="left" w:pos="9620"/>
        </w:tabs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(14) Пособие </w:t>
      </w:r>
      <w:bookmarkStart w:id="1" w:name="__DdeLink__3911_776494470"/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bookmarkEnd w:id="1"/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это финансовый вклад государства и единицы местного самоуправления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–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местное самоуправление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) в реализацию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(15) Система водоснабжения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это сооружения и оборудование для обеспечения доступности и качества питьевой воды.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3. Применение программы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393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Ответственность з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а общую координацию программы несет Министерство финансов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министерство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). Реализацию программы организует Государственный центр услуг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ГЦУ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).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1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544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(2) Задача ГЦУ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организовать реализацию программы, в том числе консультировать местные самоуправления, а также исходя из необходимости осуществлять контроль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над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применением программы в местных самоуправлениях и за целевым использованием средств пособия местными самоуправлениями и получателями пособия.</w:t>
      </w:r>
    </w:p>
    <w:p w:rsidR="008D15BD" w:rsidRPr="005A6A10" w:rsidRDefault="008D15BD" w:rsidP="00EE3DB8">
      <w:pPr>
        <w:spacing w:after="0" w:line="240" w:lineRule="auto"/>
        <w:ind w:left="100" w:right="544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2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870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</w:t>
      </w:r>
      <w:r w:rsidRPr="005A6A10">
        <w:rPr>
          <w:rFonts w:ascii="Times New Roman" w:eastAsia="Times New Roman" w:hAnsi="Times New Roman"/>
          <w:position w:val="4"/>
          <w:sz w:val="15"/>
          <w:szCs w:val="15"/>
          <w:lang w:val="ru-RU"/>
        </w:rPr>
        <w:t>1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 Профильный министр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в разрезе уездов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составляет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распределение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средств пособия,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выделяемых государством в рамках программы, и утверждает его своим приказом.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3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10.12.2019, 2</w:t>
        </w:r>
      </w:hyperlink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60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Профильный министр составляет распределение выделяемых государством в рамках программы средств пособия по местным самоуправлениям, исходя из распределения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государственных средств пособия между уездами и из данных, представленных на основании части 10 статьи 11, и утверждает его своим приказом.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4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10.12.2019, 2</w:t>
        </w:r>
      </w:hyperlink>
      <w:r w:rsidR="008D60D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548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(4)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>Д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ля перевода выделяемого государством пособия </w:t>
      </w:r>
      <w:r w:rsidR="00D3404A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ГЦУ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заключает с местными самоуправлениями договоры в соответствии с распределением средств пособия, упомянутым в части 3.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5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947357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548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Задача местного самоуправления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организовать применение программы на своей территории, в том числе извещать о проведении тура подачи ходатайств, консультировать ходатаев и получателей пособия, а также обеспечивать передачу пособия и его использование в соответствии с правилами программы.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548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(6) Местное самоуправление организует распределение пособия и составление отчетности об использовании пособия на своей административной территории, исходя из установленного в части 4 упомянутого договора.</w:t>
      </w:r>
    </w:p>
    <w:p w:rsidR="00512F25" w:rsidRPr="005A6A10" w:rsidRDefault="00512F25" w:rsidP="00EE3DB8">
      <w:pPr>
        <w:spacing w:after="0" w:line="240" w:lineRule="auto"/>
        <w:ind w:left="100" w:right="1632" w:firstLine="50"/>
        <w:jc w:val="both"/>
        <w:rPr>
          <w:rFonts w:ascii="Times New Roman" w:hAnsi="Times New Roman"/>
          <w:lang w:val="ru-RU"/>
        </w:rPr>
      </w:pPr>
    </w:p>
    <w:p w:rsidR="008D15BD" w:rsidRPr="005A6A10" w:rsidRDefault="003A79BD" w:rsidP="00EE3DB8">
      <w:pPr>
        <w:spacing w:after="0" w:line="240" w:lineRule="auto"/>
        <w:ind w:right="416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Глава 2</w:t>
      </w:r>
    </w:p>
    <w:p w:rsidR="008D15BD" w:rsidRPr="005A6A10" w:rsidRDefault="00512F25" w:rsidP="00EE3DB8">
      <w:pPr>
        <w:spacing w:after="0" w:line="240" w:lineRule="auto"/>
        <w:ind w:right="416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О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снования предоставления</w:t>
      </w: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 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пособия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4.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Требования к ходатайствующему о пособии и соходатаю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(1) В рамках программы ходатайствующим о пособии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ходатай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) может быть физическое лицо, соответствующее всем следующим требованиям:</w:t>
      </w:r>
    </w:p>
    <w:p w:rsidR="008D15BD" w:rsidRPr="005A6A10" w:rsidRDefault="003A79BD" w:rsidP="00D3404A">
      <w:pPr>
        <w:spacing w:after="0" w:line="240" w:lineRule="auto"/>
        <w:ind w:left="100" w:right="-19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постоянным местом жительства ходатая является находящееся в регионе, упомянутом в части 4 статьи 2 по состоянию на период с 1 января года подачи ходатайства до заключения упомянутого в статье 12 договора о пособии (в дальнейшем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i/>
          <w:iCs/>
          <w:sz w:val="20"/>
          <w:szCs w:val="20"/>
          <w:lang w:val="ru-RU"/>
        </w:rPr>
        <w:t>договор о пособии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), хозяйство,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предоставлении пособия для реализации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связанн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ого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 которым проект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ходатайствуют;</w:t>
      </w:r>
    </w:p>
    <w:p w:rsidR="008D15BD" w:rsidRPr="005A6A10" w:rsidRDefault="003A79BD" w:rsidP="00D3404A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местом проживания ходатая в соответствии с данными регистра</w:t>
      </w:r>
      <w:r w:rsidR="00947357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народонаселения непрерывно с 1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января года подачи ходатайства до заключения договора о пособии является хозяйство, на связанный с которым проект подается ходатайство;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у ходатая нет задолженности по государственным или местным налогам, за исключением случая, когда на погашение долга составлен график.</w:t>
      </w:r>
    </w:p>
    <w:p w:rsidR="008D15BD" w:rsidRPr="005A6A10" w:rsidRDefault="008D15BD" w:rsidP="00EE3DB8">
      <w:pPr>
        <w:spacing w:after="0" w:line="240" w:lineRule="auto"/>
        <w:ind w:left="100" w:right="443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D3404A">
      <w:pPr>
        <w:spacing w:after="0" w:line="240" w:lineRule="auto"/>
        <w:ind w:left="100" w:right="-161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В ходатайстве следует указать соходатаев в случае их наличия. Соходатаи должны утвердить форму ходатайства своей подписью. Ходатай несет ответственность за выполнение всех обязательств, взятых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 себя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договоре о пособии.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Соходатай должен соответствовать требованиям, приведенным в частях 1 и 2.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5. Общие принципы предоставления пособия, размер пособия, доля самофинансирования и софинансирования, а также срок продолжительности проекта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Основанием для предоставления пособия является обоснованный и обеспечивающий достижение целей проекта бюджет.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12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Содержащиеся в бюджете проекта действия должны обеспечить в хозяйстве ходатая доступность соответствующей требованиям питьевой воды, систему, обеспечивающую отвод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образующихся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жилом доме сточных вод в соответствии с требованиями, наличие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доступной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круглый год подъездной дороги или автономной электросистемы, соответствующей потребностям домохозяйства.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Доля самофинансирования и софинансирования ходатая и соходатая должны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составлять,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мере,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33% приемлемых расходов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Пособие составляет до 67% приемлемых расходов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tabs>
          <w:tab w:val="left" w:pos="9498"/>
        </w:tabs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В число само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финансирования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 софинансирования проекта включаются только осуществляемые получателем пособия и соходатаем подтвержденные финансовые приемлемые расходы.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12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(6) Максимальная сумма пособия из средств программы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для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одно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го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хозяйств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составляет 6500 евро. Выделенным из программы пособием считается также сумма пособия, полученная из средств программы в предыдущие пять календарных лет. В случае более ранних проектов, охвативших несколько хозяйств, полученное пособие на основе расчета делится между хозяйствами поровну.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(7) Для каждой упомянутой в части 1 статьи 6 сферы на каждое хозяйство можно получить пособие по программе один раз в течение шести календарных лет. Повторно предоставить пособие для финансирования той же самой сферы в течение шести календарных лет можно в случае, если получатель пособия предыдущее пособие в той же самой сфере вернул в полном объеме по причине того, что </w:t>
      </w:r>
      <w:r w:rsidR="00E24F38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невозможно было достигнуть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целей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(8) Получить пособие из средств программы можно при условии, что к</w:t>
      </w:r>
      <w:r w:rsidR="00947357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дню подачи ходатайства местное самоуправление утвердило отчет об использовании прежнего пособия под связанный с тем же самым хозяйством проект.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24F38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(9) После принятия решения по ходатайству не разрешается увеличивать разрешенную сумму ходатайства, за исключением случая, когда в рейтинге финансируемых проектов в отношении последнего из финансируемых проектов принято решение частично удовлетворить ходатайство, или если сумма пособия будет увеличена посредством увеличения пособия, выдаваемого местным самоуправлением.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E24F38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(10) Проектный период продолжается с момента заключения договора о пособии до срока, назначенного в договоре о пособии, который не должен быть дольше конечного срока реализации проекта, упомянутого в части 11.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(11) Реализация проекта должна быть завершена не позднее следующего тура подачи ходатайств 31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>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октября следующего года, за исключением случая, названного в пункте 8 статьи 16.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(12) Местное самоуправление имеет право при предоставлении пособия устанавливать предпочтительные целевые группы и приоритетность поддерживаемых сфер.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6. Поддерживаемые виды деятельности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Поддержка из средств программы оказывается следующим сферам: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системы водоснабжения;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канализационные системы;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подъездные дороги;</w:t>
      </w:r>
    </w:p>
    <w:p w:rsidR="008D15BD" w:rsidRPr="005A6A10" w:rsidRDefault="003A79BD" w:rsidP="00461976">
      <w:pPr>
        <w:spacing w:after="0" w:line="240" w:lineRule="auto"/>
        <w:ind w:left="147" w:right="-23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автономные электросистемы.</w:t>
      </w:r>
    </w:p>
    <w:p w:rsidR="008D15BD" w:rsidRPr="005A6A10" w:rsidRDefault="008D15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Поддержка оказывается деятельности в хозяйствах, собственниками которых являются ходатай, близкий родственник ходатая (бабушка/дедушка, родитель, брат, сестра, ребенок или внук) или свойственник (супруг/супруга, родитель, брат, сестра или ребенок супруга/супруги). Деятельность в жилых хозяйствах, где ходатай является владельцем жилого хозяйства, поддерживается при условии, что основанием для собственности является письменный договор, который действителен</w:t>
      </w:r>
      <w:r w:rsidR="00CC4D29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мере</w:t>
      </w:r>
      <w:r w:rsidR="00CC4D29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течение трех лет начиная с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дня подачи ходатайства.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В случае многоквартирных домов поддержка деятельности оказывается</w:t>
      </w:r>
      <w:r w:rsidR="00461976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 том случае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если</w:t>
      </w:r>
      <w:r w:rsidR="00CC4D29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мере</w:t>
      </w:r>
      <w:r w:rsidR="00461976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50% домохозяйств, проживающих в многоквартирном доме, соответствуют упомянутым в части 1 статьи 4 требованиям. При расчете максимальной суммы пособия на каждое жилое хозяйство, упомянутой в части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> 6 статьи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5, в качестве жилого хозяйства берутся в расчет те домохозяйства, которые соответствуют требованиям, упомянутым в части 1 статьи 4. Ходатай после завершения проекта должен обеспечить всем жителям многоквартирного дома равный доступ к строящейся инфраструктуре. У ходатая должно быть на руках письменное согласие остальных квартирных собственников, соответствующее действующему между квартирными собственниками порядку управления долевой собственностью (в том числе уставу квартирного товарищества), в котором содержится согласие с подачей ходатайства о пособии и с обяз</w:t>
      </w:r>
      <w:r w:rsidR="00F02295" w:rsidRPr="005A6A10">
        <w:rPr>
          <w:rFonts w:ascii="Times New Roman" w:eastAsia="Times New Roman" w:hAnsi="Times New Roman"/>
          <w:sz w:val="20"/>
          <w:szCs w:val="20"/>
          <w:lang w:val="ru-RU"/>
        </w:rPr>
        <w:t>анностями, упомянутыми в пункте 1 части 3 и в пункте 14 части 1 статьи 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15.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46197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В области систем водоснабжения поддерживаются следующие виды деятельности за пределами здания, необходимые для обеспечения доступности соответствующей требованиям качества питьевой воды: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строительство и очистка буровых и шахтных колодцев, установка оголовков колодца;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строительство водопровода от уже имеющихся или от новых колодцев и их подсоединение к системе водоснабжения внутри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закупка и установка технического оборудования и вспомогательных средств, необходимых для выкачивания и очистки воды, в том числе проведение необходимых для этого электрических работ;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подключение к водопроводу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демонтаж старых буровых колодцев;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проведение замеров работоспособности систем водоснабжения, построенных за пределами зданий;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анализ качества питьевой воды.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C21D7D">
      <w:pPr>
        <w:spacing w:after="0" w:line="240" w:lineRule="auto"/>
        <w:ind w:left="100" w:right="-1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Виды деятельности, упомянутые в пунктах 5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 части 4</w:t>
      </w:r>
      <w:r w:rsidR="00C21D7D" w:rsidRPr="005A6A10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поддерживаются только при условии, что они сопутствуют видам деятельности, упомянутым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4.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(6)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 строительстве системы водоснабжения необходимо следовать требованиям Строительного кодекса и Закона о воде, требованиям постановления Правительства Республики номер 171 от 16 мая 2011 года «Требования охраны воды канализационных сооружений» и постановления министра окружающей среды номер 43 от 9 июля 2015 года «Требования к конструкциям шахтных колодцев, к строительным проектам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конструкций, а также демонтаж</w:t>
      </w:r>
      <w:r w:rsidR="00C21D7D" w:rsidRPr="005A6A10">
        <w:rPr>
          <w:rFonts w:ascii="Times New Roman" w:eastAsia="Times New Roman" w:hAnsi="Times New Roman"/>
          <w:sz w:val="20"/>
          <w:szCs w:val="20"/>
          <w:lang w:val="ru-RU"/>
        </w:rPr>
        <w:t>у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перестройк</w:t>
      </w:r>
      <w:r w:rsidR="00C21D7D" w:rsidRPr="005A6A10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буровых колодцев или скважин, к порядку сооружения, перестройки, демонтажа и консервации буровых колодцев или скважин, а также к согласованию местоположения буровых колодцев или скважин, к порядку внесения в регистр окружающей среды ходатайств о разрешении на строительство и на использование, извещения о строительстве или использовании, дневника бурения, извещения о строительстве или использовании шахтного колодца, порядку представления данных буровых колодцев или скважин и шахтных колодцев для внесения в регистр окружающей среды и формы извещения о демонтаже буровых колодцев или скважины и шахтных колодцев», а также требованиям постановления о строительстве местного самоуправления по месту расположения жилого хозяйства и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C21D7D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(7) Строительство водопровода, установка насоса или сооружение оголовка</w:t>
      </w:r>
      <w:r w:rsidR="008C5711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к колодцу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, качество воды в котором</w:t>
      </w:r>
      <w:r w:rsidR="008C5711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 основании анализа, проведение которого Департамент здоровья счел необходимым,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не соответствует требованиям, разрешено только в случае, если в проекте запланирована деятельность по обработке воды, которая обеспечит качественную питьевую воду.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C21D7D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(8) В случае водопроводной системы, из которой берут воду в объеме более 10 м³ в сутки, для более 50 человек или для экономической деятельности либо общественно-правовой деятельности, следует учитывать требования постановления министра социальных дел номер 82 от 31 июля 2001 года «Требования к качеству и контролю питьевой воды, а также методы анализа».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C21D7D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(9) В области канализационных систем поддерживаются следующие виды проводимой вне здания деятельности, необходимой для обеспечения соответствующих требованиям накопления и очистки сточных вод жилого здания и вспомогательного здания с моечным помещением: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строительство накопительных колодцев;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строительство биостанций, в том числе аэраторов и системы фильтров;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строительство оборудования и систем очистки сточных вод;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присоединение к канализации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строительство канализационного трубопровода и подсоединение его к канализационной системе внутри здания;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ликвидация старых и не соответствующих требованиям канализационных систем и оборудования за пределами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 замеры параметров работоспособности построенных заново канализационных систем вне здания.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AC65F5">
      <w:pPr>
        <w:tabs>
          <w:tab w:val="left" w:pos="9620"/>
        </w:tabs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(10) Виды деятельности, перечисленные в пунктах 5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 части 9 поддерживаются только при условии, что они сопутствуют видам деятельности, перечисленным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9.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AC65F5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(11) При строительстве канализационной системы необходимо следовать требованиям Строительного кодекса и Закона о воде, требованиям постановления Правительства Республики номер 171 от 16 мая 2011 года «Требования охраны воды канализационных сооружений», а также постановления Правительства Республики номер 99 от 29 ноября 2012 года «Требования, предъявляемые к направлению сточных вод в водоприемник очистки, сточных и ливневых вод, предельные нормы показателей загрязнения сточных и ливневых вод, а также меры по проверке выполнения этих требований», а также требованиям постановления о строительстве местного самоуправления по месту расположения жилого хозяйства и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(12) В области подъездных путей поддерживаются следующие виды деятельности на территории недвижимости и за ее пределами, необходимые для обеспечения круглогодичного безопасного движения: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строительство </w:t>
      </w:r>
      <w:r w:rsidR="00A61514" w:rsidRPr="005A6A10">
        <w:rPr>
          <w:rFonts w:ascii="Times New Roman" w:eastAsia="Times New Roman" w:hAnsi="Times New Roman"/>
          <w:sz w:val="20"/>
          <w:szCs w:val="20"/>
          <w:lang w:val="ru-RU"/>
        </w:rPr>
        <w:t>дорожной насыпи</w:t>
      </w:r>
      <w:r w:rsidR="00CF264F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 дорожного полотна;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строительство мостов и водопропускных труб;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осушение территории прохождения дороги.</w:t>
      </w:r>
    </w:p>
    <w:p w:rsidR="008D15BD" w:rsidRPr="005A6A10" w:rsidRDefault="008D15BD" w:rsidP="00EE3DB8">
      <w:pPr>
        <w:spacing w:after="0" w:line="240" w:lineRule="auto"/>
        <w:ind w:left="100" w:right="1101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(13) При строительстве подъездных путей необходимо следовать требованиям Строительного кодекса и строительного постановления местного самоуправления по месту нахождения жилого хозяйства, а также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(14) В сфере автономных электросистем поддержка оказывается при условии, что хозяйство не присоединилось к сетям электропередачи, и поддерживаются следующие виды деятельности, необходимые для сооружения или усовершенствования автономных электросистем: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установка электрооборудования, использующего солнечную, ветровую, гидроэнергию или иной возобновляемый источник энергии;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установка электрогенератора;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установка оборудования, аккумулирующего энергию;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подключение автономной электросистемы к электросистеме внутри здания.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(15) При строительстве автономной электросистемы необходимо следовать требованиям Строительного кодекса и строительного постановления местного самоуправления по месту нахождения жилого хозяйства, а также добрым традициям строительства.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AC65F5">
      <w:pPr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(16) Если сооружаемая или улучшаемая система водоснабжения, канализации, автономная электросистема или подъездной путь проходят по территории нескольких объектов недвижимости, необходимо представить нотариально заверенное соглашение для установления реального сервитута, в соответствии с которым собственник недвижимости обязан принимать тот факт, что по его недвижимости проходит сооружение.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7. Приемлемые расходы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tabs>
          <w:tab w:val="left" w:pos="9620"/>
        </w:tabs>
        <w:spacing w:after="0" w:line="240" w:lineRule="auto"/>
        <w:ind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В рамках программы приемлемыми являются только те расходы, которые производятся в районе с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редким заселением, которые непосредственно связаны с поддерживаемыми видами деятельности и которые необходимы для достижения результата, упомянутого в части 2 статьи 5. В случае, если для исполнителя работы установлены особые требования, расходы являются приемлемыми, если ее выполнил предприниматель, обладающий соответствующим правом. Упомянутые в пункте 3 части 3 и пункте 5 части 3 расходы являются приемлемыми и за пределами района с редким заселением, и это в объеме, необходимом для создания соединения жилого хозяйства и ближайшей к нему точки подключения к водоканализационной сети общего пользования.</w:t>
      </w:r>
    </w:p>
    <w:p w:rsidR="008D15BD" w:rsidRPr="005A6A10" w:rsidRDefault="008D15BD" w:rsidP="00EE3DB8">
      <w:pPr>
        <w:spacing w:after="0" w:line="240" w:lineRule="auto"/>
        <w:ind w:left="100" w:right="626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В случае систем водоснабжения приемлемыми являются:</w:t>
      </w:r>
    </w:p>
    <w:p w:rsidR="008D15BD" w:rsidRPr="005A6A10" w:rsidRDefault="008D15BD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расходы, связанные с работами по строительству колодцев, оголовков и расположенных вне зданий водопроводов, в том числе расходы на их подсоединение к системе водоснабжения внутри здания;</w:t>
      </w:r>
    </w:p>
    <w:p w:rsidR="008D15BD" w:rsidRPr="005A6A10" w:rsidRDefault="003A79BD" w:rsidP="005A6A10">
      <w:pPr>
        <w:tabs>
          <w:tab w:val="left" w:pos="426"/>
        </w:tabs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расходы на приобретение материалов и комплектующих, необходимых для строительства колодцев и водопроводов вне зданий;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расходы, связанные с очисткой и углублением колодцев;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расходы на приобретение и установку оборудования для закачки и очистки воды;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расходы, связанные с присоединением к водопроводной сети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6) расходы на демонтаж буровых колодцев;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 расходы на замеры работоспособности водопроводов;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8) расходы на анализ качества питьевой воды;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9) расходы на исследования и проектирование, сопутствующие строительству сетей водоснабжения, расходы на осуществление надзора собственника и на уплату пошлин и оплату услуг нотариуса, сопутствующие сооружению сетей водоснабжения, если они связаны с видами деятельности, упомянутыми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4 статьи 6, выполняемыми в рамках того же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В случае канализационных систем приемлемыми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расходы, связанные со строительством накопительных колодцев, биостанций, прочих сооружений и систем для очистки сточных вод и канализационных сетей, в том числе расходы на их подсоединение к канализационным сетям внутри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расходы на приобретение материалов и комплектующих, необходимых для строительства накопительных колодцев, биостанций, прочих сооружений и систем для очистки сточных вод и канализационных сетей;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расходы, связанные с присоединением к канализационным сетям общего 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расходы, необходимые для ликвидации старых и не соответствующих требованиям канализационных систем и оборудования вне зданий, если в рамках того же самого проекта осуществляются виды деятельности, упомянутые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части 9 статьи 6;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расходы на замеры работоспособности канализационного трубопровода;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расходы на исследования и проектирование, сопутствующие строительству канализационных сетей, расходы на осуществление надзора собственника и на уплату пошлин и оплату услуг нотариуса, сопутствующие сооружению сетей водоснабжения, если они связаны с видами деятельности, упомянутыми в пунктах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 части 9 статьи 6, выполняемыми в рамках того же проекта.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В случае подъездных путей приемлемыми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расходы, связанные с осушительными работами дорожной зоны и строительством </w:t>
      </w:r>
      <w:r w:rsidR="00B60E99" w:rsidRPr="005A6A10">
        <w:rPr>
          <w:rFonts w:ascii="Times New Roman" w:eastAsia="Times New Roman" w:hAnsi="Times New Roman"/>
          <w:sz w:val="20"/>
          <w:szCs w:val="20"/>
          <w:lang w:val="ru-RU"/>
        </w:rPr>
        <w:t>дорожной насыпи</w:t>
      </w:r>
      <w:r w:rsidR="00512F25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 дорожного покрытия, мостов и водопропускных труб;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2) расходы, связанные с закупкой материалов и комплектующих, необходимых для проведения осушительных работ дорожной зоны и строительства </w:t>
      </w:r>
      <w:r w:rsidR="00B60E99" w:rsidRPr="005A6A10">
        <w:rPr>
          <w:rFonts w:ascii="Times New Roman" w:eastAsia="Times New Roman" w:hAnsi="Times New Roman"/>
          <w:sz w:val="20"/>
          <w:szCs w:val="20"/>
          <w:lang w:val="ru-RU"/>
        </w:rPr>
        <w:t>дорожной насыпи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и дорожного покрытия, мостов и водопропускных труб;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расходы на исследования и проектирование, подготовку чертежей, сопутствующие строительству подъездных путей, расходы на осуществление надзора собственника и на уплату пошлин и оплату услуг нотариуса, сопутствующие сооружению подъездных путей, если они связаны с видами деятельности, упомянутыми в части 12 статьи 6, выполняемыми в рамках того же проекта. </w:t>
      </w:r>
    </w:p>
    <w:p w:rsidR="008D15BD" w:rsidRPr="005A6A10" w:rsidRDefault="008D15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В случае автономных электросистем приемлемыми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расходы, связанные со строительством и установкой оборудования по выработке электричества с использованием энергии солнца, ветра, воды или других возобновляемых источников энергии, электрогенераторов и устройств, аккумулирующих энергию, в том числе расходы на подключение этого оборудования к электросистеме внутри здания;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расходы на приобретение материалов и комплектующих, необходимых для строительства и установки оборудования по выработке электричества с использованием энергии солнца, ветра, воды или других возобновляемых источников энергии, электрогенераторов и устройств, аккумулирующих энергию;</w:t>
      </w: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расходы на проектирование, сопутствующее монтажу автономной электросистемы, расходы на оплату надзора собственника и уплату пошлин, если они связаны с видами деятельности, упомянутыми в части 14 статьи 6, выполняемыми в рамках того же проекта.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(6) Приемлемыми являются только те расходы, которые произведены в период проекта, за исключением упомянутых в пункте 9 части 2, пункте 6 части 3, пункте 3 части 4 и пункте 3 части 5 доказуемых расходов, которые могут быть произведены не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ранее,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чем за пять лет до подачи ходатайства, и упомянутых в пункте 8 части 2 доказуемых расходов, которые могут быть произведены не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ранее,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чем за два года до подачи ходатайства.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8. Неприемлемые виды деятельности и расходы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Приемлемыми не являются: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виды деятельности в хозяйстве, которое ходатай не использовал в качестве постоянного жилья круглогодично с 1 января года подачи ходатайства до заключения договора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2) виды деятельности, </w:t>
      </w:r>
      <w:r w:rsidR="00B60E99" w:rsidRPr="005A6A10">
        <w:rPr>
          <w:rFonts w:ascii="Times New Roman" w:eastAsia="Times New Roman" w:hAnsi="Times New Roman"/>
          <w:sz w:val="20"/>
          <w:szCs w:val="20"/>
          <w:lang w:val="ru-RU"/>
        </w:rPr>
        <w:t>благодаря которым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строят или улучшают системы водоснабжения, канализации или автономные электросистемы, или подъездные пути для обслуживания незаконно построенного жилища;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расходы, связанные с работами внутри здания, за исключением расходов на установку оборудования, упомянутого в пункте 4 части 2 статьи 7 и пункте 1 части 5 статьи 7;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присоединение к электросети;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расходы, связанные с покупкой и использованием земли, связанной с видами деятельности в рамках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Из средств программы не финансируются проекты, которые являются приемлемыми для программы водного хозяйства и меры развития инфраструктуры водного хозяйства,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применяемых целевым учреждением Центр экологических инвестиций.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8D15BD" w:rsidRPr="005A6A10" w:rsidRDefault="003A79BD" w:rsidP="00EE3DB8">
      <w:pPr>
        <w:spacing w:after="0" w:line="240" w:lineRule="auto"/>
        <w:ind w:left="3849" w:right="416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Глава 3 </w:t>
      </w:r>
    </w:p>
    <w:p w:rsidR="008D15BD" w:rsidRPr="005A6A10" w:rsidRDefault="003A79BD" w:rsidP="005A6A10">
      <w:pPr>
        <w:spacing w:after="0" w:line="240" w:lineRule="auto"/>
        <w:ind w:left="142" w:right="122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Ходатайство о пособии и требования к ходатайству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9. Объявление тура подачи ходатайств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Профильный министр утверждает приказом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срок открытия тура подачи ходатайств и представления ходатайств и в письменном виде информирует об этом ГЦУ и все местные самоуправления. Срок представления ходатайств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устанавливается,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мере,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на два месяца позднее объявления программы открытой.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6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10.12.2019, 2</w:t>
        </w:r>
      </w:hyperlink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Местное самоуправление, готовое участвовать в программе в текущем году, обнародует информацию о сроке открытия тура подачи ходатайств и представлени</w:t>
      </w:r>
      <w:r w:rsidR="00056D7A" w:rsidRPr="005A6A10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ходатайств на веб-странице местного самоуправления не позднее даты открытия тура ходатайств. При возможности информация публикуется и в местной газете.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10. Представление ходатайства и требования, предъявляемые к ходатайству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Ходатайство подается в отношении каждой поддерживаемой сферы отдельно.</w:t>
      </w:r>
    </w:p>
    <w:p w:rsidR="008D15BD" w:rsidRPr="005A6A10" w:rsidRDefault="003A79BD" w:rsidP="005A6A10">
      <w:pPr>
        <w:spacing w:after="0" w:line="240" w:lineRule="auto"/>
        <w:ind w:left="150" w:right="122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Ходатайство подается местному самоуправлению в подписанном виде на бумаге или в цифровом виде.</w:t>
      </w:r>
    </w:p>
    <w:p w:rsidR="008D15BD" w:rsidRPr="005A6A10" w:rsidRDefault="003A79BD" w:rsidP="005A6A10">
      <w:pPr>
        <w:spacing w:after="0" w:line="240" w:lineRule="auto"/>
        <w:ind w:left="150" w:right="264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Ходатайство состоит из формы ходат</w:t>
      </w:r>
      <w:r w:rsidR="00056D7A"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айства и следующих обязательных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документов: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составленный по форме бюджет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составленное по форме описание видов проектной деятельности в зависимости от сферы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гарантийное письмо, подтверждающее самофинансирование и софинансирование;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разрешение на строительство в соответствии с видами проектной деятельности, извещение о строительстве или упомянутое в части 6 статьи 6 согласование в соответствии со статьей 3 постановления министра окружающей среды номер 43 от 9 июля 2015 года;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5) в случае проекта в сфере систем водоснабжения </w:t>
      </w:r>
      <w:r w:rsidR="005A6A10">
        <w:rPr>
          <w:rFonts w:ascii="Times New Roman" w:eastAsia="Times New Roman" w:hAnsi="Times New Roman"/>
          <w:sz w:val="20"/>
          <w:szCs w:val="20"/>
          <w:lang w:val="ru-RU"/>
        </w:rPr>
        <w:t xml:space="preserve">–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анализ, подтверждающий качество питьевой воды, в объеме, который считает необходимым Департамент здоровья, если цель проекта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улучшить качество питьевой воды, получаемой из используемой в данный момент системы водоснабжения, строительство водопровода из имеющегося на данный момент колодца или установка в нем насоса, либо сооружение нового колодца взамен имеющегося на том основании, что качество воды в имеющемся колодце не соответствует требованиям качества питьевой воды;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в случае проекта в сфере систем водоснабжения, если реализацию проекта финансируют в дополнение к ходатаю еще и соходатаи, и с соходатаями заключен заверенный нотариально бессрочный порядок водопользования;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два сопоставимых ценовых предложения. Если представление сопоставимых ценовых предложений не представляется возможным, следует представить соответствующие обоснования и ценовые калькуляции;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 нотариальное соглашение для установления реального сервитута, в соответствии с которым собственник недвижимости должен допустить, что через его недвижимость проходят системы водоснабжения, канализации, автономная электросистема или подъездные пути, если строящиеся или улучшаемые подъездные пути, системы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водоснабжения, канализации или автономная электросистема проходят через несколько объектов недвижимости;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9) в случае многоквартирных домов в части 3 статьи 6 упомянутое письменное согласие остальных собственников квартир.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Документы, упомянутые в пунктах 4, 6 и 8 части 3, можно представить и после того, как будет принято решение об условном удовлетворении ходатайства, упомянутом в части 14 статьи 11.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Формуляр ходатайства публикуется на веб-странице ГЦУ и местного самоуправления к сроку открытия тура подачи ходатайств. </w:t>
      </w:r>
    </w:p>
    <w:p w:rsidR="008D15BD" w:rsidRPr="005A6A10" w:rsidRDefault="003A79BD" w:rsidP="00EE3DB8">
      <w:pPr>
        <w:spacing w:after="0" w:line="240" w:lineRule="auto"/>
        <w:ind w:left="100" w:right="948" w:firstLine="5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[</w:t>
      </w:r>
      <w:hyperlink r:id="rId17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01.09.2018]</w:t>
      </w:r>
    </w:p>
    <w:p w:rsidR="00A274FB" w:rsidRPr="005A6A10" w:rsidRDefault="00A274FB" w:rsidP="00EE3DB8">
      <w:pPr>
        <w:spacing w:after="0" w:line="240" w:lineRule="auto"/>
        <w:ind w:left="100" w:right="948" w:firstLine="50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120FC1" w:rsidRPr="005A6A10" w:rsidRDefault="00120FC1" w:rsidP="00EE3DB8">
      <w:pPr>
        <w:spacing w:after="0" w:line="240" w:lineRule="auto"/>
        <w:ind w:left="100" w:right="948" w:firstLine="50"/>
        <w:jc w:val="both"/>
        <w:rPr>
          <w:rFonts w:ascii="Times New Roman" w:hAnsi="Times New Roman"/>
          <w:lang w:val="ru-RU"/>
        </w:rPr>
      </w:pPr>
    </w:p>
    <w:p w:rsidR="008D15BD" w:rsidRPr="005A6A10" w:rsidRDefault="00120FC1" w:rsidP="00EE3DB8">
      <w:pPr>
        <w:spacing w:after="0" w:line="240" w:lineRule="auto"/>
        <w:ind w:left="988" w:right="1388"/>
        <w:jc w:val="both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Г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лава 4</w:t>
      </w:r>
    </w:p>
    <w:p w:rsidR="008D15BD" w:rsidRPr="005A6A10" w:rsidRDefault="00120FC1" w:rsidP="005A6A10">
      <w:pPr>
        <w:spacing w:after="0" w:line="240" w:lineRule="auto"/>
        <w:ind w:left="142" w:right="-19"/>
        <w:jc w:val="center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Условия рассмотрения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, оцен</w:t>
      </w:r>
      <w:r w:rsidR="00512F25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ивания ходатайств и заключения 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догов</w:t>
      </w:r>
      <w:r w:rsidR="00512F25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 xml:space="preserve">ора о пособии, условия выплаты 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и отчетности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11.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Рассмотрение и оценивание ходатайства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Ходатайства можно представлять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местному самоуправлению до срока, назначенного в приказе профильного министра. Ходатайства, поданные позже срока, местное самоуправление возвращает без рассмотрения.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8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10.12.2019, 2</w:t>
        </w:r>
      </w:hyperlink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вступ. в силу 13.12.2019]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Упомянутое в части 11 решение в общем случае принимается в течение 60 рабочих дней со дня подачи ходатайства.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При проверке соответствия ходатайства местное самоуправление заполняет соответствующий контрольный лист, учитывая соответствие ходатая и соходатая требованиям статьи 4, соответствие ходатайства требованиям статей 5 и 10, соответствие видов проектной деятельности и расходов требованиям статей 6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8, а также то, возможно ли с помощью действий проекта достигнуть намеченного результата.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Если местное самоуправление при проверке соответствия ходатайства и ходатая выявит неточности, оно незамедлительно сообщит об этом ходатаю и назначит срок для устранения недостатков. Срок для устранения недостатков, как правило, составляет десять рабочих дней. Если к сроку недостатки не будут устранены, ходатайство признается несоответствующим требованиям.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tabs>
          <w:tab w:val="left" w:pos="9356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ГЦУ в согласовании с министерством составляет инструкцию по оцениванию ходатайств и открывает свободный доступ к ней на своей веб-странице.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19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056D7A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вступ. в силу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(6) Соответствие ходатайств требованиям оценивает волостная или городская управа, либо сформированная местным самоуправлением комиссия.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5A6A10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(7) Перед тем как оценивать ходатайство, члены комиссии или представители местного самоуправления имеют право на месте ознакомиться с положением и с теми проблемами жилого хозяйства ходатая и соходатаев, представивших соответствующее требованиям ходатайство, решить которые хотят с помощью проекта. Даты посещения объектов на месте следует отразить в протоколе оценивания.</w:t>
      </w:r>
    </w:p>
    <w:p w:rsidR="008D15BD" w:rsidRPr="005A6A10" w:rsidRDefault="008D15BD" w:rsidP="00EE3DB8">
      <w:pPr>
        <w:spacing w:after="0" w:line="240" w:lineRule="auto"/>
        <w:ind w:left="100" w:right="1038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(8) </w:t>
      </w:r>
      <w:r w:rsidR="005A6A10" w:rsidRPr="005A6A10">
        <w:rPr>
          <w:rFonts w:ascii="Times New Roman" w:eastAsia="Times New Roman" w:hAnsi="Times New Roman"/>
          <w:sz w:val="20"/>
          <w:szCs w:val="20"/>
          <w:lang w:val="ru-RU"/>
        </w:rPr>
        <w:t>Сформированная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волостной или городской управой, либо местным самоуправлением комиссия оценивает ходатайства, признанные соответствующими, на основании упомянутой в части 5 инструкции по оцениванию, заполняя соответствующий оценочный табель и учитывая следующие критерии: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необходимость инвестиции и обоснованность видов деятельности и расходов;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количество лиц в возрасте до 18 лет (включая), проживающих в жилом хозяйстве, и количество лиц, проживающих в жилом хозяйстве и принадлежащих к целевым группам, предпочтительным для местного самоуправления;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размер желаемого пособия в пересчете на выгодополучателя;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важность решаемой проблемы для домохозяйства (исходя среди прочего из установленной местным самоуправлением приоритетности сфер,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поддерживаемых программой).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(9) Шкала оценивания ходатайств по критериям, удельный вес критериев и пороги оценивания устанавливаются в упомянутой в части 5 инструкции по оцениванию.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(10) Для составления распределения средств государственного пособия местное самоуправление передает в установленный министерством в письменном виде срок данные относительно суммы пособия по ходатайствам, получившим позитивную оценку, и максимальной суммы, которой местное самоуправление готово в текущем году участвовать в реализации программы.</w:t>
      </w:r>
    </w:p>
    <w:p w:rsidR="008D15BD" w:rsidRPr="005A6A10" w:rsidRDefault="008D15BD" w:rsidP="00EE3DB8">
      <w:pPr>
        <w:spacing w:after="0" w:line="240" w:lineRule="auto"/>
        <w:ind w:left="100" w:right="512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(11) Волостная или городская управа, либо волостное или городское собрание принимают решение об удовлетворении ходатайства, частичном удовлетворении, условном удовлетворении или отказе в удовлетворении.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(12) Решение удовлетворить ходатайство принимается на основании рейтинга в отношении проектов, по результатам оценивания получивших позитивную оценку, для полного финансирования которых имеется достаточно средств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(13) Решение не удовлетворять ходатайство принимается в отношении проектов, признанных не соответствующими требованиям на основании частей 3 и 4, проектов, по результатам оценивания получивших негативную оценку, и проектов, для финансирования которых в туре подачи ходатайств средств пособия недостаточно.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(14) Решение условно удовлетворить ходатайство может быть принято в порядке исключения, если: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строящиеся или улучшаемые системы водоснабжения, канализации или автономная электросистема, либо подъездной путь проходят через несколько объектов недвижимости. В этом случае следует установить условием, что нужно представить нотариальное соглашение об установлении реального сервитута, в соответствии с которым собственник недвижимости обязуется дозволять использование проходящих через его недвижимость системы водоснабжения, канализации или автономной электросистемы, либо подъездного пути;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представленное ходатайство не содержит упомянутое в пункте 4 части 3 статьи 10 разрешение на строительство и согласование в соответствии со статьей 3 постановления министра окружающей среды номер 43 от 9 июля 2015 года, но местное самоуправление находится в обоснованной готовности выдать упомянутое разрешение на строительство или согласование. В таком случае договор о пособии заключается после выдачи разрешения на строительство или согласования;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представленное ходатайство не содержит упомянутое в пункте 4 части 3 статьи 10 извещение о строительстве. В этом случае необходимо поставить условием, что извещение о строительстве нужно представить;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дополнение к ходатаю реализацию проекта в сфере систем водоснабжения финансируют также и соходатаи, но отсутствует заключенное с соходатаями, нотариально заверенное бессрочное соглашение о порядке водопользования. В этом случае надо поставить условием, что необходимо представить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заключенное с соходатаями, нотариально заверенное бессрочное соглашение о порядке водопользования.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(15) Для выполнения упомянутых в части 14 условий, в решении об условном удовлетворении ходатайства назначить срок максимально длительностью четыре месяца.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(16) Решение о частичном удовлетворении ходатайства можно принять в случае, если речь идет о последнем в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рейтинге финансируемых проектов проекте, для финансирования которого средств пособия хватит частично, и ходатай согласится реализовать проект под частичное финансирование. Если ходатай не согласен с предложением о частичном удовлетворении ходатайства, принимается решение не удовлетворять ходатайство.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(17) Решение о финансировании ходатайства, условном финансировании и частичном финансировании должно содержать следующую информацию: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получатель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название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максимальная сумма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распределение пособия между государством и местным самоуправлением;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минимальная ставка само- и софинансирования;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 условия выплаты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(18) В случае невыполнения в срок упомянутых в части 14 условий волостная или городская управа, либо волостное или городское собрание имеют право признать решение об условном удовлетворении ходатайства недействительным.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12. Договор о пособии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Использование пособия регулируется договором о пособии между местным самоуправлением и получателем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Местное самоуправление имеет право в решении об удовлетворении ходатайства, частичном удовлетворении ходатайства и условном удовлетворении установить обязанность заключить трехсторонний договор между получателем пособия, исполнителем строительных работ и местным самоуправлением.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(3) На основании решения об удовлетворении ходатайства или частичного удовлетворения ходатайства в течение 30 рабочих дней с момента вынесения решения заключается договор о пособии.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На основании решения об условном удовлетворении ходатайства договор о пособии не заключается прежде, чем будут выполнены приведенные в решении условия. Договор о пособии заключается в течение 30 дней с момента выполнения условий.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122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(5) Договор о пособии в дополнение к упомянутой в части 17 статьи 11 информации должен </w:t>
      </w:r>
      <w:r w:rsidR="00604466" w:rsidRPr="005A6A10">
        <w:rPr>
          <w:rFonts w:ascii="Times New Roman" w:eastAsia="Times New Roman" w:hAnsi="Times New Roman"/>
          <w:sz w:val="20"/>
          <w:szCs w:val="20"/>
          <w:lang w:val="ru-RU"/>
        </w:rPr>
        <w:t>содержать,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по меньшей </w:t>
      </w:r>
      <w:r w:rsidR="00604466" w:rsidRPr="005A6A10">
        <w:rPr>
          <w:rFonts w:ascii="Times New Roman" w:eastAsia="Times New Roman" w:hAnsi="Times New Roman"/>
          <w:sz w:val="20"/>
          <w:szCs w:val="20"/>
          <w:lang w:val="ru-RU"/>
        </w:rPr>
        <w:t>мере,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следующую информацию: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намеченную конечную дату реализации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порядок и срок представления отчета об использовании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порядок востребования пособия местным самоуправлением;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процентную ставку пеней в случае невозврата пособия в срок;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права и обязанности получателя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13. Условия выплаты пособия и составления отчетности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В общем случае местное самоуправление выплачивает пособие получателю пособия в течение десяти рабочих дней с момента заключения договора о пособии, если в решении не определено иначе.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В случае трехстороннего договора, упомянутого в части 2 статьи 12,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местное самоуправление выплачивает пособие непосредственно исполнителю строительных работ, и более точные условия выплаты устанавливаются в договоре о пособии.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Отчетность об использовании пособия представляется местному самоуправлению в течение одного месяца после конечной даты реализации проекта, назначенной в договоре о пособии. Если связанная с проектом деятельность завершится раньше запланированного, то отчетность об использовании пособия представляется в течение одного месяца после завершения связанной с проектом деятельности.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Местное самоуправление одобряет отчет об использовании пособия или отклоняет его в течение 20 рабочих дней после получения отчетности. Получателя пособия извещают об одобрении отчетности или о ее отклонении в течение пяти рабочих дней с момента одобрения отчета или его отклонения.</w:t>
      </w:r>
    </w:p>
    <w:p w:rsidR="008D15BD" w:rsidRPr="005A6A10" w:rsidRDefault="008D15BD" w:rsidP="00604466">
      <w:pPr>
        <w:spacing w:after="0" w:line="240" w:lineRule="auto"/>
        <w:ind w:right="-19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Одним из условий одобрения отчетности об использовании пособия является наличие акта скрытых работ или в случае, если это не требуется, наличие акта осмотра работ, которым представитель местного самоуправления подтверждает, что представленное в ходатайстве описание запланированных работ выполнено в запланированном объеме или заменено работами, которые обеспечивают достижение изначально намеченного результата.</w:t>
      </w:r>
    </w:p>
    <w:p w:rsidR="00A274FB" w:rsidRPr="005A6A10" w:rsidRDefault="00A274FB" w:rsidP="00EE3DB8">
      <w:pPr>
        <w:spacing w:after="0" w:line="240" w:lineRule="auto"/>
        <w:ind w:left="100" w:right="679" w:firstLine="50"/>
        <w:jc w:val="both"/>
        <w:rPr>
          <w:rFonts w:ascii="Times New Roman" w:hAnsi="Times New Roman"/>
          <w:lang w:val="ru-RU"/>
        </w:rPr>
      </w:pPr>
    </w:p>
    <w:p w:rsidR="008D15BD" w:rsidRPr="005A6A10" w:rsidRDefault="008D15BD" w:rsidP="00EE3DB8">
      <w:pPr>
        <w:spacing w:after="0" w:line="240" w:lineRule="auto"/>
        <w:ind w:left="100" w:right="679" w:firstLine="5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A274FB" w:rsidRPr="005A6A10" w:rsidRDefault="00A274FB" w:rsidP="00EE3DB8">
      <w:pPr>
        <w:spacing w:after="0" w:line="240" w:lineRule="auto"/>
        <w:ind w:left="100" w:right="679" w:firstLine="5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8D15BD" w:rsidRPr="005A6A10" w:rsidRDefault="008D15BD" w:rsidP="00EE3DB8">
      <w:pPr>
        <w:spacing w:after="0" w:line="240" w:lineRule="auto"/>
        <w:ind w:left="100" w:right="679" w:firstLine="5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8D15BD" w:rsidRPr="005A6A10" w:rsidRDefault="00A274FB" w:rsidP="00EE3DB8">
      <w:pPr>
        <w:spacing w:after="0" w:line="240" w:lineRule="auto"/>
        <w:ind w:left="1514" w:right="1914"/>
        <w:jc w:val="both"/>
        <w:rPr>
          <w:rFonts w:ascii="Times New Roman" w:eastAsia="Times New Roman" w:hAnsi="Times New Roman"/>
          <w:b/>
          <w:bCs/>
          <w:sz w:val="32"/>
          <w:szCs w:val="32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Г</w:t>
      </w:r>
      <w:r w:rsidR="003A79BD"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лава 5</w:t>
      </w:r>
    </w:p>
    <w:p w:rsidR="008D15BD" w:rsidRPr="005A6A10" w:rsidRDefault="003A79BD" w:rsidP="00604466">
      <w:pPr>
        <w:spacing w:after="0" w:line="240" w:lineRule="auto"/>
        <w:ind w:left="142" w:right="-1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Права и обязанности получателя пособия, местного самоуправления и Государственного центра опорных услуг</w:t>
      </w:r>
    </w:p>
    <w:p w:rsidR="008D15BD" w:rsidRPr="005A6A10" w:rsidRDefault="003A79BD" w:rsidP="00EE3DB8">
      <w:pPr>
        <w:spacing w:after="0" w:line="240" w:lineRule="auto"/>
        <w:ind w:right="3299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0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ru-RU"/>
        </w:rPr>
      </w:pP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14. Права получателя пособия</w:t>
      </w:r>
    </w:p>
    <w:p w:rsidR="008D15BD" w:rsidRPr="005A6A10" w:rsidRDefault="008D15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Получатель пособия имеет право: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получать от местного самоуправления информацию и советы, связанные с выполнением обязанностей получателя пособия и реализацией проекта, в том числе в части правовых актов, связанных с реализацией проекта, и требований, предъявляемых к исполнителям работы;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случае упомянутых в части 2 статьи 17 нарушений, проистекающих из деятельности местного самоуправления, не возвращать выданное государством пособие.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15. Обязанности получателя пособия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Получатель пособия обязан: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обеспечить предусмотренные в договоре о пособии само- и софинансирование;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использовать пособие в соответствии с условиями программы и договором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 проведении работ использовать услуги только предпринимателя, имеющего соответствующие права, в случае, если к исполнителю работ предъявлены особые требования;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 составлении акта скрытых работ за три рабочих дня проинформировать местное самоуправление о том, что назначенное для осуществления надзора лицо может проверять соответствие требованиям строительства водопровода, канализации, автономной электросистемы или подъездного пути;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для возможности составления акта осмотра работ за три рабочих дня проинформировать местное самоуправление о начале работ;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принять сооруженные системы водоснабжения, канализации или автономной электросистемы, или подъездного пути и провести необходимые для этого дополнительные работы (в том числе внутренние работы) в течение двух лет с момента срока окончания проекта. Если пособие предоставлено жилому хозяйству, которому на момент ходатайства выдано разрешение на строительство для строительства жилого дома, то в течение двух лет с момента срока окончания проекта должно быть выдано разрешение на использование жилого дома;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выполнить финансовые операции при посредничестве банка. Произведенные в рамках проекта расходы следует выплатить с банковского счета, принадлежащего получателю пособия или соходатаю, либо их близкому родственнику или свойственнику, или в случае квартирного товарищества, упомянутого в части 3 статьи 6, с соответствующего банковского счета квартирного товарищества;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предоставить в период действия проекта и в течение трех лет со срока окончания проекта возможность осуществлять контроль и надзор за оригиналами расходных и платежных документов, отражающих 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использование средств пособия, а также само- и софинансирования, за приобретенными оборудованием, материалами и выполненными работами, а также оказывать всестороннюю помощь в быстром проведении контроля и надзора;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9)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предоставлять в распоряжение лица, проводящего контроль или аудит, все желаемые данные и документы в течение пяти рабочих дней с момента получения соответствующего уведомления;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10)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сохранять связанную с ходатайством и осуществлением проекта документацию в течение трех лет со дня окончания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11)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установить нотариально заверенный реальный сервитут в пользу соходатая или позднее присоединяющихся к буровому колодцу объектов недвижимости в случае, если сооружаемый в рамках проекта буровой колодец будет снабжать водой соходатая или жилые хозяйства, которые подсоединятся к буровому колодцу позднее;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12)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установить нотариально заверенный реальный сервитут в пользу соходатая или позднее присоединяющихся к системе канализации или к подъездному пути объектов недвижимости в случае, если сооружаемые в рамках проекта система канализации или подъездная дорога будут обслуживать соходатая или жилые хозяйства, которые находятся на других участках недвижимости;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13)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случае проектов в сфере систем водоснабжения позволять в течение пяти лет с момента изготовления бурового колодца, если это не ограничивает производительность колодца, позднейшие присоединения к буровому колодцу, сооруженному в рамках проекта. Плата за присоединение для подключающихся позднее не должна превышать долю самофинансирования, выплаченную получателем пособия для строительства колодца;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14)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случае более дешевого способа реализации проекта вернуть местному самоуправлению оставшиеся неиспользованными средства в течение 15 рабочих дней с момента утверждения отчетности об использовании пособия. Если от пособия останется неиспользованной сумма менее 10 евро, то оставшаяся неиспользованной часть не возвращается.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Получатель пособия должен частично или полностью вернуть местному самоуправлению выделенное государством пособие по требованию местного самоуправления к сроку, установленному местным самоуправлением, который не должен превышать один год с момента принятия решения о востребовании, если: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выяснится обстоятельство, при котором ходатайство не может быть удовлетворено;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получатель пособия нарушил условия договора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выяснятся обстоятельства, в силу которых реализацию проекта или его продолжение невозможно считать целесообразным, либо это невозможно или может оказаться невозможным;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в период осуществления проекта получатель пособия представил ложные данные или утаил сведения;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не выполнены требования пункта 6 части 1;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течение периода проекта изменилось постоянное место жительства получателя пособия или место жительства по данным регистра народонаселения, за исключением случая, когда речь идет об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изменении, произошедшем вследствие непреодолимой силы.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Получатель пособия должен незамедлительно в письменном виде информировать местное самоуправление: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обо всех изменениях в представленных данных или обстоятельствах, которые влияют или могут повлиять на выполнение получателем пособия его обязательств;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 большой вероятности или неотвратимости негативного результата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проекта, проявившейся в ходе осуществления проекта, и о сомнениях в целесообразности продолжения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 необходимости изменить длительность периода проекта, представив соответствующее ходатайство до отраженной в договоре намеченной даты завершения реализации проекта.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Получатель пособия должен представить местному самоуправлению в предусмотренной форме, предусмотренным способом и в течение предусмотренного срока требуемую информацию и отчетность об использовании пособия вместе со следующими документами: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копии расходных и платежных документов;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в случае проектов в сфере систем водоснабжения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 данные сделанного после завершения проекта анализа качества питьевой воды, проведенного в объеме, который считает необходимым Департамент здоровья, за исключением тех случаев, когда целью проекта было строительство водопровода или установка насоса на уже существующий колодец.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16. Права местного самоуправления</w:t>
      </w:r>
    </w:p>
    <w:p w:rsidR="00604466" w:rsidRDefault="00604466" w:rsidP="00EE3DB8">
      <w:pPr>
        <w:spacing w:after="0" w:line="240" w:lineRule="auto"/>
        <w:ind w:left="150" w:right="-20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Местное самоуправление имеет право: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в ходе рассмотрения ходатайства потребовать от ходатая предоставления дополнительной информации;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собирать самостоятельно и потребовать от ходатая или получателя пособия предоставления дополнительных данных, подтверждающих, что жилое хозяйство, для которого ходатайствуют или ходатайствовали о предоставлении пособия, является местом постоянного проживания ходатая или получателя пособия с 1 января года подачи ходатайства до конца периода проекта;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потребовать представления дополнительных данных и документов о видах деятельности, содержащихся в ходатайстве, и о расходах;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осуществлять в период проекта и в течение трех лет с даты окончания проекта контроль на местах за документацией о расходах и платежах, отражающей использование средств пособия, а также само- и софинансирования, за приобретенным оборудованием, материалами и выполненными работами;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востребовать от получателя пособие, если выявятся обстоятельства, упомянутые в части 2 статьи 15. При востребовании предоставленного государством пособия местное самоуправление исходит из упомянутых в частях 1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 статьи 20 ставок, а при востребовании предоставленного местным самоуправлением пособия оно исходит из ставок, указанных в договоре о пособии. Срок возврата пособия, который составляет не более одного года с момента принятия решения о востребовании, устанавливает местное самоуправление. Если получатель пособия не вернет пособие в установленный срок, местное самоуправление имеет право востребовать пени в размере, указанном в договоре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 случае более дешевой реализации проекта востребовать от получателя пособия оставшиеся неиспользованными средства в течение 15 рабочих дней с момента утверждения отчетности об использовании пособия, если от суммы пособия осталось неиспользованным не менее 10 евро. Если получатель пособия не вернет пособие в установленный срок, местное самоуправление имеет право востребовать пени в размере, указанном в договоре о пособии;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 потребовать от получателя пособия дополнительную информацию об использовании пособия;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 в порядке исключения продлить на основании ходатайства, поданного до отраженного в договоре намеченного срока окончания реализации проекта, период продолжительности проекта на срок до шести месяцев больше времени, упомянутого в части 10 статьи 5, если продление продолжительности проекта обусловлено не зависящими от получателя пособия причинами.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Период продолжительности проекта можно продлить на срок более шести месяцев больше времени, упомянутого в части 10 статьи 5, если проект в полном объеме поддерживает местное самоуправление.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17. Обязанности местного самоуправления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Местное самоуправление обязано: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обеспечить собственный денежный вклад в реализацию программы в объеме как минимум 50% от пособия, выдаваемого в туре подачи ходатайств;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2) опубликовать к сроку объявления тура подачи ходатайств на своей веб-странице предпочтительные для местного самоуправления целевые группы при их наличии и поддерживаемые приоритетные сферы, а также открыть доступ к формам ходатайств и отчетности и соответствующим материалам инструкций;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 информировать получателей пособия при реализации программы об изменениях в документах, регулирующих использование пособия, и при необходимости консультировать ходатаев при оформлении ходатайства и содержательной подготовке;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предоставлять министерству к сроку, сообщенному министерством в письменном виде, данные о сумме пособия на ходатайства, получившие позитивную оценку, а также максимальной сумме, с которой местное самоуправление готово участвовать в реализации программы в текущем году;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 после вынесения решения об удовлетворении ходатайства, частичном удовлетворении или условном удовлетворении открыть доступ на своей веб-странице к информации о предоставлении пособия, отметив имена получателя пособия и соходатая, название проекта и размер пособия, и сохранять эту информацию на веб-странице до конца года, следующего за годом принятия решения;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6) не публиковать информацию, полученную о ходатаях и ходатайствах в ходе производства (исключая информацию, указанную в пункте 5), а также документы, исключая случаи, установленные в правовых актах;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7) информировать ходатая о решении, принятом относительно ходатайства, в течение пяти рабочих дней с момента принятия решения;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8) консультировать при необходимости получателей пособия в связи с реализацией проекта, в том числе в части правовых актов, связанных с реализацией проекта, и требований, действующих в отношении исполнителей работ;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9) если акт скрытых работ не требуется, то составлять акт осмотра работ, которым представитель местного самоуправления подтверждает, что работы, описанные в приложении к ходатайству с описанием деятельности, выполнены в запланированном объеме или заменены работами, которые обеспечивают изначально запланированный результат;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10)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незамедлительно информировать ГЦУ о нарушениях при использовании пособия и востребованных суммах;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1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11)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одобрить или отклонить отчет об использовании пособия в течение 20 рабочих дней с момента его представления и информировать об этом получателя пособия в течение пяти рабочих дней с момента одобрения или отклонения отчета. При контроле соответствия отчета об использовании пособия заполняется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соответствующий контрольный лист;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12)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уменьшить пропорционально пособие, если само- и софинансирование получателя пособия уменьшается, составляя менее 33% приемлемых расходов проекта;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13)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представить ГЦУ в электронной среде после утверждения распределения средств пособия, выданного государством в рамках программы, необходимые для заключения договора данные, </w:t>
      </w:r>
      <w:r w:rsidR="00604466" w:rsidRPr="005A6A10">
        <w:rPr>
          <w:rFonts w:ascii="Times New Roman" w:eastAsia="Times New Roman" w:hAnsi="Times New Roman"/>
          <w:sz w:val="20"/>
          <w:szCs w:val="20"/>
          <w:lang w:val="ru-RU"/>
        </w:rPr>
        <w:t>подписанные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цифровой подписью лица, обладающего правом представительства местного самоуправления;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2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14)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представить ГЦУ в электронной среде к 10 января года, следующего за отчетным годом, в указанной в части 4 статьи 3 предусмотренной в договоре форме отчет об использовании средств программы; 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3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15)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вносить каждый год на счет ГЦУ не позднее 15 декабря государственную часть востребованных пособий и пособия, освободившегося в результате более дешевой реализации проектов, а также поступивших пеней или оставшиеся не выданными в качестве пособий средства по состоянию на 1 декабря;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4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16)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установить в договоре о пособии, при появлении каких оснований для востребования выплаченного государством пособия, указанных в части 2 статьи 15, и в каком объеме от получателя пособия будет востребовано пособие, выплаченное местным самоуправлением;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17)</w:t>
      </w:r>
      <w:r w:rsidRPr="005A6A10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хранить документы, связанные с выдачей и использованием пособия в течение следующих семи лет после возникновения документов.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По требованию ГЦУ местное самоуправление должно вернуть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 поступившее от государства пособие в объеме суммы, предоставленной частично или полностью получателю пособия,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 установленному ГЦУ сроку, который обычно составляет не более двух месяцев, в следующих случаях: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5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 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01.09.2018]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1) определенный в договоре о пособии срок окончания проекта оказался позже, чем срок, указанный в части 10 статьи 5, за исключением случая, указанного в пункте 8 статьи 16;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пособие выдано на деятельность или расходы, которые неприемлемы для программы;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пособие выдано ходатаю, несоответствие которого требованиям программы или несоответствие представленного им ходатайства было обнаружено;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пособие выдано в более крупной сумме, чем максимальная сумма пособия, указанная в части 6 статьи 5, или с меньшей ставкой само- и софинансирования, чем указанная в части 3 статьи 5 минимальная ставка само- и софинансирования;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пособие выдано при игнорировании требований, установленных в частях 7 и 8 статьи 5;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сумма пособия увеличена после принятия решения, исключая последний финансируемый проект в рейтинге финансируемых проектов, в отношении которого принято решение о частичном удовлетворении ходатайства, или в случае увеличения пособия со стороны местного самоуправления соответственно части 9 статьи 5.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Возврат пособия ГЦУ на основании части 2 не дает оснований местному самоуправлению требовать возврат пособия от его получателя.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6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18. Права ГЦУ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7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 имеет право: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8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требовать от местного самоуправления дополнительную информацию об использовании средств программы;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осуществлять надзор за расходными и платежными документами, отражающими использование пособия и само- и софинансирования, за приобретенным оборудованием, материалами и осуществленными работами;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3)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требовать от местного самоуправления вернуть предоставленное государством пособие, востребованное от получателя пособия или освободившееся в результате более дешевой реализации проекта, или пени, или оставшиеся невыданными в качестве пособий средства и перевести на счет ГЦУ соответственно пункту 15 части 1 статьи 17;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29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  <w:r w:rsidR="0099773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требовать от местного самоуправления в случае нарушений, указанных в части 2 статьи 17, вернуть пособие частично или полностью в соответствии со ставками, указанными в частях 5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8 статьи 20;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требовать представления дополнительных уместных данных и документов относительно содержащейся в ходатайстве проектной деятельности и расходов.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19. Обязанности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ГЦУ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30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ГЦУ обязан: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31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lang w:val="ru-RU"/>
        </w:rPr>
        <w:t xml:space="preserve"> </w:t>
      </w:r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1) подписать договоры с местными самоуправлениями для перечисления пособия со стороны государства в соответствии с частью 4 статьи 3;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2) перечислить средства государственного пособия местному самоуправлению в течение 15 рабочих дней с момента заключения договора;</w:t>
      </w:r>
    </w:p>
    <w:p w:rsidR="008D15BD" w:rsidRPr="005A6A10" w:rsidRDefault="003A79BD" w:rsidP="00EE3DB8">
      <w:pPr>
        <w:spacing w:after="0" w:line="240" w:lineRule="auto"/>
        <w:ind w:left="15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3) консультировать местные самоуправления по вопросам, связанным с реализацией программы; 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4) публиковать на своей веб-странице основные документы и руководства программы и информацию об изменениях в документах, регулирующих использование пособия;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5)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разработать и к сроку открытия тура подачи ходатайств открыть доступ на своей веб-странице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к форме ходатайства вместе с приложениями, формам отчетов и образцам договоров;</w:t>
      </w: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6)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разработать при согласовании с министерством руководство по оцениванию ходатайств и открыть к нему доступ на своей веб-странице к сроку открытия тура подачи ходатайств;</w:t>
      </w: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7)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sz w:val="20"/>
          <w:szCs w:val="20"/>
          <w:lang w:val="ru-RU"/>
        </w:rPr>
        <w:t>одобрить или отклонить указанные в части 4 статьи 3 и исходящие из договора отчеты в течение 20 рабочих дней со дня их представления и известить об этом местные самоуправления в течение пяти рабочих дней со времени одобрения или отклонения отчета.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20. Ставки востребования пособия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В случаях, указанных в пунктах 1, 4 и 6 части 2 статьи 15, от получателя пособия требуется возвращение государственного пособия в полном объеме.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В случае, указанном в пункте 2 части 2 статьи 15, по соображениям местного самоуправления от получателя пособия требуется возвращение до 20% выданного государством пособия в зависимости от нарушенных условий договора о пособии и обстоятельств нарушения.</w:t>
      </w:r>
      <w:r w:rsidR="00997733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(3) В случае, указанном в пункте 3 части 2 статьи 15, по соображениям местного самоуправления от получателя пособия требуется возвращение до 100% государственного пособия в зависимости от того, в какой мере достигнуты изначально запланированные результаты.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(4) В случае, указанном в пункте 5 части 2 статьи 15, по соображениям местного самоуправления от получателя пособия требуется возвращение 20-100% государственного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(5) В случае, указанном в пунктах 1, 3 и 5 части 2 статьи 17, от местного самоуправления требуется возвращение государственного пособия в полном объеме.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(6) В случае, указанном в пункте 2 части 2 статьи 17, от местного самоуправления требуется возвращение пособия в объеме доли неприемлемых деятельности и расходов в рамках государственного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(7) В случае, указанном в пункте 4 части 2 статьи 17, от местного самоуправления требуется возвращение части государственного пособия, не соответствующей сумме пособия в постановлении или требованиям, установленным для ставки само- и софинансирования. 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(8) В случае, указанном в пункте 6 части 2 статьи 17, от местного самоуправления требуется возвращение той части государственного пособия, на которую увеличена сумма первоначального пособия.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21. Представление возражений и рассмотрение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 xml:space="preserve">На решение или действие ГЦУ можно представить возражение в порядке, установленном в Законе об административном производстве. Возражение рассматривает ГЦУ. 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32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§ 22. Применение</w:t>
      </w:r>
      <w:r w:rsidR="00997733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</w:t>
      </w:r>
      <w:r w:rsidRPr="005A6A10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постановления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8D15BD" w:rsidRPr="005A6A10" w:rsidRDefault="003A79BD" w:rsidP="00604466">
      <w:pPr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(1) Производственные дела, споры, отчетность, надзор и другие права и обязанности, установленные в редакции постановления, действовавшей до 31 августа 2018 года, и не законченные Фондом содействия развитию предпринимательства, с 1 сентября 2018 года переходят к ГЦУ.</w:t>
      </w:r>
    </w:p>
    <w:p w:rsidR="008D15BD" w:rsidRPr="005A6A10" w:rsidRDefault="008D15BD" w:rsidP="00EE3DB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5BD" w:rsidRPr="005A6A10" w:rsidRDefault="003A79BD" w:rsidP="00604466">
      <w:pPr>
        <w:tabs>
          <w:tab w:val="left" w:pos="9620"/>
        </w:tabs>
        <w:spacing w:after="0" w:line="240" w:lineRule="auto"/>
        <w:ind w:left="100" w:right="-19" w:firstLine="5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(2) Незаконченные производственные дела доводятся до конца согласно установленным в начале производства условиям и порядку рассмотрения. Порядок рассмотрения применяется согласно ГЦУ.</w:t>
      </w:r>
    </w:p>
    <w:p w:rsidR="008D15BD" w:rsidRPr="005A6A10" w:rsidRDefault="003A79BD" w:rsidP="00EE3DB8">
      <w:pPr>
        <w:spacing w:after="0" w:line="240" w:lineRule="auto"/>
        <w:ind w:left="100" w:right="-20"/>
        <w:jc w:val="both"/>
        <w:rPr>
          <w:rFonts w:ascii="Times New Roman" w:hAnsi="Times New Roman"/>
          <w:lang w:val="ru-RU"/>
        </w:rPr>
      </w:pPr>
      <w:r w:rsidRPr="005A6A10">
        <w:rPr>
          <w:rFonts w:ascii="Times New Roman" w:eastAsia="Times New Roman" w:hAnsi="Times New Roman"/>
          <w:sz w:val="20"/>
          <w:szCs w:val="20"/>
          <w:lang w:val="ru-RU"/>
        </w:rPr>
        <w:t>[</w:t>
      </w:r>
      <w:hyperlink r:id="rId33">
        <w:r w:rsidRPr="005A6A10">
          <w:rPr>
            <w:rStyle w:val="InternetLink"/>
            <w:rFonts w:ascii="Times New Roman" w:eastAsia="Times New Roman" w:hAnsi="Times New Roman"/>
            <w:color w:val="0061AA"/>
            <w:sz w:val="20"/>
            <w:szCs w:val="20"/>
            <w:lang w:val="ru-RU"/>
          </w:rPr>
          <w:t>RT I, 17.08.2018, 1</w:t>
        </w:r>
      </w:hyperlink>
      <w:r w:rsidR="007A3B44"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– вступ. в силу</w:t>
      </w:r>
      <w:r w:rsidRPr="005A6A10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01.09.2018] </w:t>
      </w:r>
    </w:p>
    <w:sectPr w:rsidR="008D15BD" w:rsidRPr="005A6A10" w:rsidSect="00997733">
      <w:footerReference w:type="default" r:id="rId34"/>
      <w:pgSz w:w="11920" w:h="16838"/>
      <w:pgMar w:top="1320" w:right="1000" w:bottom="993" w:left="1300" w:header="0" w:footer="7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1D" w:rsidRDefault="009C381D" w:rsidP="008D15BD">
      <w:pPr>
        <w:spacing w:after="0" w:line="240" w:lineRule="auto"/>
      </w:pPr>
      <w:r>
        <w:separator/>
      </w:r>
    </w:p>
  </w:endnote>
  <w:endnote w:type="continuationSeparator" w:id="0">
    <w:p w:rsidR="009C381D" w:rsidRDefault="009C381D" w:rsidP="008D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633324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997733" w:rsidRPr="00997733" w:rsidRDefault="00997733" w:rsidP="00997733">
        <w:pPr>
          <w:pStyle w:val="Jalus"/>
          <w:jc w:val="right"/>
          <w:rPr>
            <w:rFonts w:ascii="Times New Roman" w:hAnsi="Times New Roman"/>
            <w:sz w:val="20"/>
            <w:szCs w:val="20"/>
          </w:rPr>
        </w:pPr>
        <w:r w:rsidRPr="00997733">
          <w:rPr>
            <w:rFonts w:ascii="Times New Roman" w:hAnsi="Times New Roman"/>
            <w:sz w:val="20"/>
            <w:szCs w:val="20"/>
          </w:rPr>
          <w:fldChar w:fldCharType="begin"/>
        </w:r>
        <w:r w:rsidRPr="0099773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9773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16</w:t>
        </w:r>
        <w:r w:rsidRPr="00997733">
          <w:rPr>
            <w:rFonts w:ascii="Times New Roman" w:hAnsi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/>
            <w:noProof/>
            <w:sz w:val="20"/>
            <w:szCs w:val="20"/>
            <w:lang w:val="ru-RU"/>
          </w:rPr>
          <w:tab/>
          <w:t>Программа редкого заселения</w:t>
        </w:r>
      </w:p>
    </w:sdtContent>
  </w:sdt>
  <w:p w:rsidR="00070D95" w:rsidRPr="00997733" w:rsidRDefault="00070D95" w:rsidP="00997733">
    <w:pPr>
      <w:spacing w:after="0" w:line="224" w:lineRule="exact"/>
      <w:ind w:left="20"/>
      <w:rPr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1D" w:rsidRDefault="009C381D" w:rsidP="008D15BD">
      <w:pPr>
        <w:spacing w:after="0" w:line="240" w:lineRule="auto"/>
      </w:pPr>
      <w:r>
        <w:separator/>
      </w:r>
    </w:p>
  </w:footnote>
  <w:footnote w:type="continuationSeparator" w:id="0">
    <w:p w:rsidR="009C381D" w:rsidRDefault="009C381D" w:rsidP="008D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BD"/>
    <w:rsid w:val="00056D7A"/>
    <w:rsid w:val="00070D95"/>
    <w:rsid w:val="000F03CB"/>
    <w:rsid w:val="00120FC1"/>
    <w:rsid w:val="001F34C2"/>
    <w:rsid w:val="002932CB"/>
    <w:rsid w:val="00307583"/>
    <w:rsid w:val="003A79BD"/>
    <w:rsid w:val="00435E3B"/>
    <w:rsid w:val="004579E0"/>
    <w:rsid w:val="00461976"/>
    <w:rsid w:val="004A3D53"/>
    <w:rsid w:val="00501AF5"/>
    <w:rsid w:val="00512F25"/>
    <w:rsid w:val="005A6A10"/>
    <w:rsid w:val="00604466"/>
    <w:rsid w:val="00647C4C"/>
    <w:rsid w:val="006B3BCF"/>
    <w:rsid w:val="0070719C"/>
    <w:rsid w:val="007A3B44"/>
    <w:rsid w:val="00827080"/>
    <w:rsid w:val="008B38FD"/>
    <w:rsid w:val="008B573B"/>
    <w:rsid w:val="008C5711"/>
    <w:rsid w:val="008D15BD"/>
    <w:rsid w:val="008D60D7"/>
    <w:rsid w:val="008F0EC4"/>
    <w:rsid w:val="00947357"/>
    <w:rsid w:val="00997733"/>
    <w:rsid w:val="009A0A06"/>
    <w:rsid w:val="009C381D"/>
    <w:rsid w:val="009D7849"/>
    <w:rsid w:val="00A274FB"/>
    <w:rsid w:val="00A61514"/>
    <w:rsid w:val="00A844F0"/>
    <w:rsid w:val="00AC65F5"/>
    <w:rsid w:val="00B60E99"/>
    <w:rsid w:val="00C01EF0"/>
    <w:rsid w:val="00C21D7D"/>
    <w:rsid w:val="00C63AEA"/>
    <w:rsid w:val="00CC4D29"/>
    <w:rsid w:val="00CF264F"/>
    <w:rsid w:val="00D3404A"/>
    <w:rsid w:val="00D419B1"/>
    <w:rsid w:val="00E24F38"/>
    <w:rsid w:val="00E57833"/>
    <w:rsid w:val="00EE3DB8"/>
    <w:rsid w:val="00F02295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9098E-50CF-4B15-9D1F-B8EA2C6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D15BD"/>
    <w:pPr>
      <w:widowControl w:val="0"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rsid w:val="008D15BD"/>
    <w:rPr>
      <w:color w:val="000080"/>
      <w:u w:val="single"/>
    </w:rPr>
  </w:style>
  <w:style w:type="character" w:customStyle="1" w:styleId="ListLabel1">
    <w:name w:val="ListLabel 1"/>
    <w:qFormat/>
    <w:rsid w:val="008D15BD"/>
    <w:rPr>
      <w:rFonts w:ascii="Times New Roman" w:eastAsia="Times New Roman" w:hAnsi="Times New Roman" w:cs="Times New Roman"/>
      <w:color w:val="0061AA"/>
      <w:sz w:val="24"/>
      <w:szCs w:val="24"/>
    </w:rPr>
  </w:style>
  <w:style w:type="character" w:customStyle="1" w:styleId="ListLabel2">
    <w:name w:val="ListLabel 2"/>
    <w:qFormat/>
    <w:rsid w:val="008D15BD"/>
    <w:rPr>
      <w:rFonts w:ascii="Times New Roman" w:eastAsia="Times New Roman" w:hAnsi="Times New Roman" w:cs="Times New Roman"/>
      <w:color w:val="0061AA"/>
      <w:sz w:val="20"/>
      <w:szCs w:val="20"/>
    </w:rPr>
  </w:style>
  <w:style w:type="character" w:customStyle="1" w:styleId="ListLabel3">
    <w:name w:val="ListLabel 3"/>
    <w:qFormat/>
    <w:rsid w:val="008D15BD"/>
    <w:rPr>
      <w:rFonts w:ascii="Times New Roman" w:eastAsia="Times New Roman" w:hAnsi="Times New Roman" w:cs="Times New Roman"/>
      <w:color w:val="0061AA"/>
      <w:sz w:val="24"/>
      <w:szCs w:val="24"/>
    </w:rPr>
  </w:style>
  <w:style w:type="character" w:customStyle="1" w:styleId="ListLabel4">
    <w:name w:val="ListLabel 4"/>
    <w:qFormat/>
    <w:rsid w:val="008D15BD"/>
    <w:rPr>
      <w:rFonts w:ascii="Times New Roman" w:eastAsia="Times New Roman" w:hAnsi="Times New Roman" w:cs="Times New Roman"/>
      <w:color w:val="0061AA"/>
      <w:sz w:val="20"/>
      <w:szCs w:val="20"/>
    </w:rPr>
  </w:style>
  <w:style w:type="paragraph" w:customStyle="1" w:styleId="Heading">
    <w:name w:val="Heading"/>
    <w:basedOn w:val="Normaallaad"/>
    <w:next w:val="Kehatekst"/>
    <w:qFormat/>
    <w:rsid w:val="008D15BD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Kehatekst">
    <w:name w:val="Body Text"/>
    <w:basedOn w:val="Normaallaad"/>
    <w:rsid w:val="008D15BD"/>
    <w:pPr>
      <w:spacing w:after="140"/>
    </w:pPr>
  </w:style>
  <w:style w:type="paragraph" w:styleId="Loend">
    <w:name w:val="List"/>
    <w:basedOn w:val="Kehatekst"/>
    <w:rsid w:val="008D15BD"/>
    <w:rPr>
      <w:rFonts w:cs="Arial"/>
    </w:rPr>
  </w:style>
  <w:style w:type="paragraph" w:styleId="Pealdis">
    <w:name w:val="caption"/>
    <w:basedOn w:val="Normaallaad"/>
    <w:qFormat/>
    <w:rsid w:val="008D15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rsid w:val="008D15BD"/>
    <w:pPr>
      <w:suppressLineNumbers/>
    </w:pPr>
    <w:rPr>
      <w:rFonts w:cs="Arial"/>
    </w:rPr>
  </w:style>
  <w:style w:type="paragraph" w:customStyle="1" w:styleId="TableContents">
    <w:name w:val="Table Contents"/>
    <w:basedOn w:val="Normaallaad"/>
    <w:qFormat/>
    <w:rsid w:val="008D15BD"/>
    <w:pPr>
      <w:suppressLineNumbers/>
    </w:pPr>
  </w:style>
  <w:style w:type="paragraph" w:customStyle="1" w:styleId="TableHeading">
    <w:name w:val="Table Heading"/>
    <w:basedOn w:val="TableContents"/>
    <w:qFormat/>
    <w:rsid w:val="008D15BD"/>
    <w:pPr>
      <w:jc w:val="center"/>
    </w:pPr>
    <w:rPr>
      <w:b/>
      <w:bCs/>
    </w:rPr>
  </w:style>
  <w:style w:type="paragraph" w:styleId="Jalus">
    <w:name w:val="footer"/>
    <w:basedOn w:val="Normaallaad"/>
    <w:link w:val="JalusMrk"/>
    <w:uiPriority w:val="99"/>
    <w:rsid w:val="008D15B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Normaallaad"/>
    <w:qFormat/>
    <w:rsid w:val="008D15BD"/>
  </w:style>
  <w:style w:type="paragraph" w:styleId="Pis">
    <w:name w:val="header"/>
    <w:basedOn w:val="Normaallaad"/>
    <w:link w:val="PisMrk"/>
    <w:uiPriority w:val="99"/>
    <w:unhideWhenUsed/>
    <w:rsid w:val="00120FC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0FC1"/>
    <w:rPr>
      <w:rFonts w:ascii="Calibri" w:eastAsia="Calibri" w:hAnsi="Calibri" w:cs="Times New Roman"/>
      <w:sz w:val="22"/>
      <w:szCs w:val="22"/>
      <w:lang w:val="en-US" w:bidi="ar-SA"/>
    </w:rPr>
  </w:style>
  <w:style w:type="paragraph" w:styleId="Loendilik">
    <w:name w:val="List Paragraph"/>
    <w:basedOn w:val="Normaallaad"/>
    <w:uiPriority w:val="34"/>
    <w:qFormat/>
    <w:rsid w:val="009A0A06"/>
    <w:pPr>
      <w:ind w:left="720"/>
      <w:contextualSpacing/>
    </w:pPr>
  </w:style>
  <w:style w:type="character" w:customStyle="1" w:styleId="rohk">
    <w:name w:val="rohk"/>
    <w:basedOn w:val="Liguvaikefont"/>
    <w:rsid w:val="008B38FD"/>
  </w:style>
  <w:style w:type="character" w:customStyle="1" w:styleId="JalusMrk">
    <w:name w:val="Jalus Märk"/>
    <w:basedOn w:val="Liguvaikefont"/>
    <w:link w:val="Jalus"/>
    <w:uiPriority w:val="99"/>
    <w:rsid w:val="00997733"/>
    <w:rPr>
      <w:rFonts w:ascii="Calibri" w:eastAsia="Calibri" w:hAnsi="Calibri" w:cs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0122019002" TargetMode="External"/><Relationship Id="rId13" Type="http://schemas.openxmlformats.org/officeDocument/2006/relationships/hyperlink" Target="https://www.riigiteataja.ee/akt/110122019002" TargetMode="External"/><Relationship Id="rId18" Type="http://schemas.openxmlformats.org/officeDocument/2006/relationships/hyperlink" Target="https://www.riigiteataja.ee/akt/110122019002" TargetMode="External"/><Relationship Id="rId26" Type="http://schemas.openxmlformats.org/officeDocument/2006/relationships/hyperlink" Target="https://www.riigiteataja.ee/akt/117082018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iigiteataja.ee/akt/117082018001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riigiteataja.ee/akt/117082018001" TargetMode="External"/><Relationship Id="rId12" Type="http://schemas.openxmlformats.org/officeDocument/2006/relationships/hyperlink" Target="https://www.riigiteataja.ee/akt/117082018001" TargetMode="External"/><Relationship Id="rId17" Type="http://schemas.openxmlformats.org/officeDocument/2006/relationships/hyperlink" Target="https://www.riigiteataja.ee/akt/117082018001" TargetMode="External"/><Relationship Id="rId25" Type="http://schemas.openxmlformats.org/officeDocument/2006/relationships/hyperlink" Target="https://www.riigiteataja.ee/akt/117082018001" TargetMode="External"/><Relationship Id="rId33" Type="http://schemas.openxmlformats.org/officeDocument/2006/relationships/hyperlink" Target="https://www.riigiteataja.ee/akt/117082018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igiteataja.ee/akt/110122019002" TargetMode="External"/><Relationship Id="rId20" Type="http://schemas.openxmlformats.org/officeDocument/2006/relationships/hyperlink" Target="https://www.riigiteataja.ee/akt/117082018001" TargetMode="External"/><Relationship Id="rId29" Type="http://schemas.openxmlformats.org/officeDocument/2006/relationships/hyperlink" Target="https://www.riigiteataja.ee/akt/1170820180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26022018007" TargetMode="External"/><Relationship Id="rId11" Type="http://schemas.openxmlformats.org/officeDocument/2006/relationships/hyperlink" Target="https://www.riigiteataja.ee/akt/117082018001" TargetMode="External"/><Relationship Id="rId24" Type="http://schemas.openxmlformats.org/officeDocument/2006/relationships/hyperlink" Target="https://www.riigiteataja.ee/akt/117082018001" TargetMode="External"/><Relationship Id="rId32" Type="http://schemas.openxmlformats.org/officeDocument/2006/relationships/hyperlink" Target="https://www.riigiteataja.ee/akt/1170820180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iigiteataja.ee/akt/117082018001" TargetMode="External"/><Relationship Id="rId23" Type="http://schemas.openxmlformats.org/officeDocument/2006/relationships/hyperlink" Target="https://www.riigiteataja.ee/akt/117082018001" TargetMode="External"/><Relationship Id="rId28" Type="http://schemas.openxmlformats.org/officeDocument/2006/relationships/hyperlink" Target="https://www.riigiteataja.ee/akt/11708201800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iigiteataja.ee/akt/117082018001" TargetMode="External"/><Relationship Id="rId19" Type="http://schemas.openxmlformats.org/officeDocument/2006/relationships/hyperlink" Target="https://www.riigiteataja.ee/akt/117082018001" TargetMode="External"/><Relationship Id="rId31" Type="http://schemas.openxmlformats.org/officeDocument/2006/relationships/hyperlink" Target="https://www.riigiteataja.ee/akt/1170820180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iigiteataja.ee/akt/./dyn%3D110122019004%26id%3D107072017040!pr53b1lg1" TargetMode="External"/><Relationship Id="rId14" Type="http://schemas.openxmlformats.org/officeDocument/2006/relationships/hyperlink" Target="https://www.riigiteataja.ee/akt/110122019002" TargetMode="External"/><Relationship Id="rId22" Type="http://schemas.openxmlformats.org/officeDocument/2006/relationships/hyperlink" Target="https://www.riigiteataja.ee/akt/117082018001" TargetMode="External"/><Relationship Id="rId27" Type="http://schemas.openxmlformats.org/officeDocument/2006/relationships/hyperlink" Target="https://www.riigiteataja.ee/akt/117082018001" TargetMode="External"/><Relationship Id="rId30" Type="http://schemas.openxmlformats.org/officeDocument/2006/relationships/hyperlink" Target="https://www.riigiteataja.ee/akt/1170820180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8965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dc:description/>
  <cp:lastModifiedBy>Ilme Kukk</cp:lastModifiedBy>
  <cp:revision>2</cp:revision>
  <cp:lastPrinted>1995-11-21T17:41:00Z</cp:lastPrinted>
  <dcterms:created xsi:type="dcterms:W3CDTF">2020-02-18T06:53:00Z</dcterms:created>
  <dcterms:modified xsi:type="dcterms:W3CDTF">2020-02-18T06:53:00Z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2020-02-02T02:00:00Z</vt:filetime>
  </property>
  <property fmtid="{D5CDD505-2E9C-101B-9397-08002B2CF9AE}" pid="3" name="LastSaved">
    <vt:filetime>2020-02-07T02:00:00Z</vt:filetime>
  </property>
</Properties>
</file>