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5BD" w:rsidRPr="005A6A10" w:rsidRDefault="003A79BD" w:rsidP="00EE3DB8">
      <w:pPr>
        <w:tabs>
          <w:tab w:val="left" w:pos="4660"/>
        </w:tabs>
        <w:spacing w:after="0" w:line="240" w:lineRule="auto"/>
        <w:ind w:left="160" w:right="-20"/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Издатель</w:t>
      </w:r>
      <w:r w:rsidR="00604466"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Министр государственного управления</w:t>
      </w:r>
    </w:p>
    <w:p w:rsidR="00604466" w:rsidRDefault="003A79BD" w:rsidP="00997733">
      <w:pPr>
        <w:tabs>
          <w:tab w:val="left" w:pos="4660"/>
          <w:tab w:val="left" w:pos="8080"/>
        </w:tabs>
        <w:spacing w:after="0" w:line="240" w:lineRule="auto"/>
        <w:ind w:left="160" w:right="154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Тип акта</w:t>
      </w:r>
      <w:r w:rsidR="00604466">
        <w:rPr>
          <w:rFonts w:ascii="Times New Roman" w:eastAsia="Times New Roman" w:hAnsi="Times New Roman"/>
          <w:sz w:val="20"/>
          <w:szCs w:val="20"/>
          <w:lang w:val="ru-RU"/>
        </w:rPr>
        <w:t>: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постановление</w:t>
      </w:r>
    </w:p>
    <w:p w:rsidR="008D15BD" w:rsidRPr="005A6A10" w:rsidRDefault="003A79BD" w:rsidP="00997733">
      <w:pPr>
        <w:tabs>
          <w:tab w:val="left" w:pos="4660"/>
        </w:tabs>
        <w:spacing w:after="0" w:line="240" w:lineRule="auto"/>
        <w:ind w:left="160" w:right="1398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Тип текста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цельный текст</w:t>
      </w:r>
    </w:p>
    <w:p w:rsidR="008D15BD" w:rsidRPr="005A6A10" w:rsidRDefault="003A79BD" w:rsidP="00997733">
      <w:pPr>
        <w:tabs>
          <w:tab w:val="left" w:pos="4660"/>
        </w:tabs>
        <w:spacing w:after="0" w:line="240" w:lineRule="auto"/>
        <w:ind w:left="160" w:right="154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Срок вступления в силу редакции: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13.12.2019</w:t>
      </w:r>
    </w:p>
    <w:p w:rsidR="008D15BD" w:rsidRPr="005A6A10" w:rsidRDefault="003A79BD" w:rsidP="00EE3DB8">
      <w:pPr>
        <w:tabs>
          <w:tab w:val="left" w:pos="4660"/>
        </w:tabs>
        <w:spacing w:after="0" w:line="240" w:lineRule="auto"/>
        <w:ind w:left="16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Срок завершения действия редакции: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на данный момент действует</w:t>
      </w:r>
    </w:p>
    <w:p w:rsidR="008D15BD" w:rsidRPr="005A6A10" w:rsidRDefault="003A79BD" w:rsidP="00EE3DB8">
      <w:pPr>
        <w:tabs>
          <w:tab w:val="left" w:pos="4660"/>
        </w:tabs>
        <w:spacing w:after="0" w:line="240" w:lineRule="auto"/>
        <w:ind w:left="16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Отметка об </w:t>
      </w:r>
      <w:r w:rsidR="00070D95" w:rsidRPr="005A6A10">
        <w:rPr>
          <w:rFonts w:ascii="Times New Roman" w:eastAsia="Times New Roman" w:hAnsi="Times New Roman"/>
          <w:sz w:val="20"/>
          <w:szCs w:val="20"/>
          <w:lang w:val="ru-RU"/>
        </w:rPr>
        <w:t>опубликовании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: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RT I, 10.12.2019, 4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997733">
      <w:pPr>
        <w:spacing w:after="0" w:line="240" w:lineRule="auto"/>
        <w:ind w:left="142" w:right="1256"/>
        <w:jc w:val="center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36"/>
          <w:szCs w:val="36"/>
          <w:lang w:val="ru-RU"/>
        </w:rPr>
        <w:t>Программа редкого заселения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3142" w:right="342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A6A10">
        <w:rPr>
          <w:rFonts w:ascii="Times New Roman" w:eastAsia="Times New Roman" w:hAnsi="Times New Roman"/>
          <w:sz w:val="24"/>
          <w:szCs w:val="24"/>
          <w:lang w:val="ru-RU"/>
        </w:rPr>
        <w:t xml:space="preserve">Принято 22.02.2018, </w:t>
      </w:r>
      <w:r w:rsidR="00070D95" w:rsidRPr="005A6A10">
        <w:rPr>
          <w:rFonts w:ascii="Times New Roman" w:eastAsia="Times New Roman" w:hAnsi="Times New Roman"/>
          <w:sz w:val="24"/>
          <w:szCs w:val="24"/>
          <w:lang w:val="ru-RU"/>
        </w:rPr>
        <w:t>№</w:t>
      </w:r>
      <w:r w:rsidRPr="005A6A10">
        <w:rPr>
          <w:rFonts w:ascii="Times New Roman" w:eastAsia="Times New Roman" w:hAnsi="Times New Roman"/>
          <w:sz w:val="24"/>
          <w:szCs w:val="24"/>
          <w:lang w:val="ru-RU"/>
        </w:rPr>
        <w:t xml:space="preserve"> 14</w:t>
      </w:r>
    </w:p>
    <w:p w:rsidR="008D15BD" w:rsidRPr="005A6A10" w:rsidRDefault="009C381D" w:rsidP="00EE3DB8">
      <w:pPr>
        <w:spacing w:after="0" w:line="240" w:lineRule="auto"/>
        <w:ind w:left="3529" w:right="3809"/>
        <w:jc w:val="both"/>
        <w:rPr>
          <w:rFonts w:ascii="Times New Roman" w:hAnsi="Times New Roman"/>
          <w:lang w:val="ru-RU"/>
        </w:rPr>
      </w:pPr>
      <w:hyperlink r:id="rId6">
        <w:r w:rsidR="003A79BD" w:rsidRPr="005A6A10">
          <w:rPr>
            <w:rStyle w:val="InternetLink"/>
            <w:rFonts w:ascii="Times New Roman" w:eastAsia="Times New Roman" w:hAnsi="Times New Roman"/>
            <w:color w:val="0061AA"/>
            <w:sz w:val="24"/>
            <w:szCs w:val="24"/>
            <w:lang w:val="ru-RU"/>
          </w:rPr>
          <w:t xml:space="preserve">RT I, 26.02.2018, 7 </w:t>
        </w:r>
      </w:hyperlink>
    </w:p>
    <w:p w:rsidR="008D15BD" w:rsidRPr="005A6A10" w:rsidRDefault="003A79BD" w:rsidP="00997733">
      <w:pPr>
        <w:tabs>
          <w:tab w:val="left" w:pos="8222"/>
        </w:tabs>
        <w:spacing w:after="0" w:line="240" w:lineRule="auto"/>
        <w:ind w:left="3529" w:right="1823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A6A1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вступило в силу 01.03.2018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ru-RU"/>
        </w:rPr>
      </w:pPr>
    </w:p>
    <w:tbl>
      <w:tblPr>
        <w:tblW w:w="7027" w:type="dxa"/>
        <w:tblInd w:w="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2"/>
        <w:gridCol w:w="2629"/>
        <w:gridCol w:w="1676"/>
      </w:tblGrid>
      <w:tr w:rsidR="008D15BD" w:rsidRPr="005A6A10">
        <w:trPr>
          <w:trHeight w:hRule="exact" w:val="410"/>
        </w:trPr>
        <w:tc>
          <w:tcPr>
            <w:tcW w:w="2722" w:type="dxa"/>
            <w:shd w:val="clear" w:color="auto" w:fill="auto"/>
          </w:tcPr>
          <w:p w:rsidR="008D15BD" w:rsidRPr="005A6A10" w:rsidRDefault="003A79BD" w:rsidP="00EE3DB8">
            <w:pPr>
              <w:spacing w:after="0" w:line="240" w:lineRule="auto"/>
              <w:ind w:left="40" w:right="-2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6A1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Изменено следующими актами</w:t>
            </w:r>
          </w:p>
        </w:tc>
        <w:tc>
          <w:tcPr>
            <w:tcW w:w="4305" w:type="dxa"/>
            <w:gridSpan w:val="2"/>
            <w:shd w:val="clear" w:color="auto" w:fill="auto"/>
          </w:tcPr>
          <w:p w:rsidR="008D15BD" w:rsidRPr="005A6A10" w:rsidRDefault="008D15BD" w:rsidP="00EE3DB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8D15BD" w:rsidRPr="005A6A10">
        <w:trPr>
          <w:trHeight w:hRule="exact" w:val="570"/>
        </w:trPr>
        <w:tc>
          <w:tcPr>
            <w:tcW w:w="2722" w:type="dxa"/>
            <w:shd w:val="clear" w:color="auto" w:fill="auto"/>
          </w:tcPr>
          <w:p w:rsidR="008D15BD" w:rsidRPr="005A6A10" w:rsidRDefault="003A79BD" w:rsidP="00EE3DB8">
            <w:pPr>
              <w:spacing w:after="0" w:line="240" w:lineRule="auto"/>
              <w:ind w:left="60" w:right="-2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6A1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Принятие</w:t>
            </w:r>
          </w:p>
          <w:p w:rsidR="008D15BD" w:rsidRPr="005A6A10" w:rsidRDefault="003A79BD" w:rsidP="00EE3DB8">
            <w:pPr>
              <w:spacing w:after="0" w:line="240" w:lineRule="auto"/>
              <w:ind w:left="60" w:right="-2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6A1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13.08.2018</w:t>
            </w:r>
          </w:p>
        </w:tc>
        <w:tc>
          <w:tcPr>
            <w:tcW w:w="2629" w:type="dxa"/>
            <w:shd w:val="clear" w:color="auto" w:fill="auto"/>
          </w:tcPr>
          <w:p w:rsidR="008D15BD" w:rsidRPr="005A6A10" w:rsidRDefault="003A79BD" w:rsidP="00EE3DB8">
            <w:pPr>
              <w:spacing w:after="0" w:line="240" w:lineRule="auto"/>
              <w:ind w:left="345" w:right="-2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6A1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Обнародование</w:t>
            </w:r>
          </w:p>
          <w:p w:rsidR="008D15BD" w:rsidRPr="005A6A10" w:rsidRDefault="009C381D" w:rsidP="00EE3DB8">
            <w:pPr>
              <w:spacing w:after="0" w:line="240" w:lineRule="auto"/>
              <w:ind w:left="345" w:right="-20"/>
              <w:jc w:val="both"/>
              <w:rPr>
                <w:rFonts w:ascii="Times New Roman" w:hAnsi="Times New Roman"/>
                <w:lang w:val="ru-RU"/>
              </w:rPr>
            </w:pPr>
            <w:hyperlink r:id="rId7">
              <w:r w:rsidR="003A79BD" w:rsidRPr="005A6A10">
                <w:rPr>
                  <w:rStyle w:val="InternetLink"/>
                  <w:rFonts w:ascii="Times New Roman" w:eastAsia="Times New Roman" w:hAnsi="Times New Roman"/>
                  <w:color w:val="0061AA"/>
                  <w:sz w:val="20"/>
                  <w:szCs w:val="20"/>
                  <w:lang w:val="ru-RU"/>
                </w:rPr>
                <w:t>RT I, 17.08.2018, 1</w:t>
              </w:r>
            </w:hyperlink>
          </w:p>
        </w:tc>
        <w:tc>
          <w:tcPr>
            <w:tcW w:w="1676" w:type="dxa"/>
            <w:shd w:val="clear" w:color="auto" w:fill="auto"/>
          </w:tcPr>
          <w:p w:rsidR="008D15BD" w:rsidRPr="005A6A10" w:rsidRDefault="003A79BD" w:rsidP="00EE3DB8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6A1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Вступление в силу</w:t>
            </w:r>
          </w:p>
          <w:p w:rsidR="008D15BD" w:rsidRPr="005A6A10" w:rsidRDefault="003A79BD" w:rsidP="00EE3DB8">
            <w:pPr>
              <w:spacing w:after="0" w:line="240" w:lineRule="auto"/>
              <w:ind w:left="724" w:right="-2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6A1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01.09.2018</w:t>
            </w:r>
          </w:p>
        </w:tc>
      </w:tr>
      <w:tr w:rsidR="008D15BD" w:rsidRPr="005A6A10">
        <w:trPr>
          <w:trHeight w:hRule="exact" w:val="320"/>
        </w:trPr>
        <w:tc>
          <w:tcPr>
            <w:tcW w:w="2722" w:type="dxa"/>
            <w:shd w:val="clear" w:color="auto" w:fill="auto"/>
          </w:tcPr>
          <w:p w:rsidR="008D15BD" w:rsidRPr="005A6A10" w:rsidRDefault="003A79BD" w:rsidP="00EE3DB8">
            <w:pPr>
              <w:spacing w:after="0" w:line="240" w:lineRule="auto"/>
              <w:ind w:left="60" w:right="-2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6A1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06.12.2019</w:t>
            </w:r>
          </w:p>
        </w:tc>
        <w:tc>
          <w:tcPr>
            <w:tcW w:w="2629" w:type="dxa"/>
            <w:shd w:val="clear" w:color="auto" w:fill="auto"/>
          </w:tcPr>
          <w:p w:rsidR="008D15BD" w:rsidRPr="005A6A10" w:rsidRDefault="009C381D" w:rsidP="00EE3DB8">
            <w:pPr>
              <w:spacing w:after="0" w:line="240" w:lineRule="auto"/>
              <w:ind w:left="345" w:right="-20"/>
              <w:jc w:val="both"/>
              <w:rPr>
                <w:rFonts w:ascii="Times New Roman" w:hAnsi="Times New Roman"/>
                <w:lang w:val="ru-RU"/>
              </w:rPr>
            </w:pPr>
            <w:hyperlink r:id="rId8">
              <w:r w:rsidR="003A79BD" w:rsidRPr="005A6A10">
                <w:rPr>
                  <w:rStyle w:val="InternetLink"/>
                  <w:rFonts w:ascii="Times New Roman" w:eastAsia="Times New Roman" w:hAnsi="Times New Roman"/>
                  <w:color w:val="0061AA"/>
                  <w:sz w:val="20"/>
                  <w:szCs w:val="20"/>
                  <w:lang w:val="ru-RU"/>
                </w:rPr>
                <w:t>RT I, 10.12.2019, 2</w:t>
              </w:r>
            </w:hyperlink>
          </w:p>
        </w:tc>
        <w:tc>
          <w:tcPr>
            <w:tcW w:w="1676" w:type="dxa"/>
            <w:shd w:val="clear" w:color="auto" w:fill="auto"/>
          </w:tcPr>
          <w:p w:rsidR="008D15BD" w:rsidRPr="005A6A10" w:rsidRDefault="003A79BD" w:rsidP="00EE3DB8">
            <w:pPr>
              <w:spacing w:after="0" w:line="240" w:lineRule="auto"/>
              <w:ind w:left="724" w:right="-2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6A1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13.12.2019</w:t>
            </w:r>
          </w:p>
        </w:tc>
      </w:tr>
    </w:tbl>
    <w:p w:rsidR="008D15BD" w:rsidRPr="005A6A10" w:rsidRDefault="008D15BD" w:rsidP="00EE3DB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D15BD" w:rsidRPr="005A6A10" w:rsidRDefault="003A79BD" w:rsidP="00EE3DB8">
      <w:pPr>
        <w:spacing w:after="0" w:line="240" w:lineRule="auto"/>
        <w:ind w:left="14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Постановление вводится в действие на основании части 1 статьи 53</w:t>
      </w:r>
      <w:r w:rsidRPr="005A6A10">
        <w:rPr>
          <w:rFonts w:ascii="Times New Roman" w:eastAsia="Times New Roman" w:hAnsi="Times New Roman"/>
          <w:color w:val="000000"/>
          <w:position w:val="4"/>
          <w:sz w:val="15"/>
          <w:szCs w:val="15"/>
          <w:lang w:val="ru-RU"/>
        </w:rPr>
        <w:t>1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За</w:t>
      </w:r>
      <w:r w:rsidR="00512F25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кона о государственном бюджете </w:t>
      </w:r>
      <w:r w:rsidR="00435E3B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(</w:t>
      </w:r>
      <w:hyperlink r:id="rId9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riigieelarve se</w:t>
        </w:r>
      </w:hyperlink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adus</w:t>
      </w:r>
      <w:r w:rsidR="00435E3B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)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.</w:t>
      </w:r>
      <w:r w:rsidRPr="005A6A10">
        <w:rPr>
          <w:rFonts w:ascii="Times New Roman" w:eastAsia="Times New Roman" w:hAnsi="Times New Roman"/>
          <w:color w:val="000000"/>
          <w:position w:val="4"/>
          <w:sz w:val="15"/>
          <w:szCs w:val="15"/>
          <w:lang w:val="ru-RU"/>
        </w:rPr>
        <w:t xml:space="preserve">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val="ru-RU"/>
        </w:rPr>
      </w:pPr>
    </w:p>
    <w:p w:rsidR="008D15BD" w:rsidRPr="005A6A10" w:rsidRDefault="003A79BD" w:rsidP="00EE3DB8">
      <w:pPr>
        <w:spacing w:after="0" w:line="240" w:lineRule="auto"/>
        <w:ind w:right="4165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Глава 1</w:t>
      </w:r>
    </w:p>
    <w:p w:rsidR="008D15BD" w:rsidRPr="005A6A10" w:rsidRDefault="003A79BD" w:rsidP="00EE3DB8">
      <w:pPr>
        <w:spacing w:after="0" w:line="240" w:lineRule="auto"/>
        <w:ind w:right="4271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Общие положения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D15BD" w:rsidRPr="005A6A10" w:rsidRDefault="003A79BD" w:rsidP="00EE3DB8">
      <w:pPr>
        <w:spacing w:after="0" w:line="240" w:lineRule="auto"/>
        <w:ind w:left="14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1. Сфера регуляции, цель и целевой регион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E3DB8">
      <w:pPr>
        <w:spacing w:after="0" w:line="240" w:lineRule="auto"/>
        <w:ind w:left="140" w:right="612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(1) Постановление регулирует процесс подачи ходатайства о пособии и его предоставления по программе редкого заселения (в дальнейшем – </w:t>
      </w:r>
      <w:r w:rsidRPr="005A6A10">
        <w:rPr>
          <w:rFonts w:ascii="Times New Roman" w:eastAsia="Times New Roman" w:hAnsi="Times New Roman"/>
          <w:i/>
          <w:iCs/>
          <w:sz w:val="20"/>
          <w:szCs w:val="20"/>
          <w:lang w:val="ru-RU"/>
        </w:rPr>
        <w:t>программе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), а также его использование и востребование.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40" w:right="489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(2) Цель программы – обеспечить семьям, проживающим в сельских регионах с редким заселением, </w:t>
      </w:r>
      <w:r w:rsidR="00070D95" w:rsidRPr="005A6A10">
        <w:rPr>
          <w:rFonts w:ascii="Times New Roman" w:eastAsia="Times New Roman" w:hAnsi="Times New Roman"/>
          <w:sz w:val="20"/>
          <w:szCs w:val="20"/>
          <w:lang w:val="ru-RU"/>
        </w:rPr>
        <w:t>хороших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="00070D9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жилищных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условия и посредством этого содействовать </w:t>
      </w:r>
      <w:r w:rsidR="006B3BCF" w:rsidRPr="005A6A10">
        <w:rPr>
          <w:rFonts w:ascii="Times New Roman" w:eastAsia="Times New Roman" w:hAnsi="Times New Roman"/>
          <w:sz w:val="20"/>
          <w:szCs w:val="20"/>
          <w:lang w:val="ru-RU"/>
        </w:rPr>
        <w:t>поддержанию постоянной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численности жителей в этих регионах.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40" w:right="54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(3) Для достижения цели из средств программы оказывается поддержка деятельности, связанной с системами водоснабжения и канализации, подъездными путями и автономными электросистемами </w:t>
      </w:r>
      <w:r w:rsidR="006B3BCF" w:rsidRPr="005A6A10">
        <w:rPr>
          <w:rFonts w:ascii="Times New Roman" w:eastAsia="Times New Roman" w:hAnsi="Times New Roman"/>
          <w:sz w:val="20"/>
          <w:szCs w:val="20"/>
          <w:lang w:val="ru-RU"/>
        </w:rPr>
        <w:t>домашних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хозяйств.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9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(4) Программа предназначена для регионов с редким заселением во всех уездах Эстонии.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D15BD" w:rsidRPr="005A6A10" w:rsidRDefault="003A79BD" w:rsidP="00EE3DB8">
      <w:pPr>
        <w:spacing w:after="0" w:line="240" w:lineRule="auto"/>
        <w:ind w:left="14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2. Термины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E3DB8">
      <w:pPr>
        <w:spacing w:after="0" w:line="240" w:lineRule="auto"/>
        <w:ind w:left="140" w:right="710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Постоянное место</w:t>
      </w:r>
      <w:r w:rsidR="006B3BCF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жительств</w:t>
      </w:r>
      <w:r w:rsidR="006B3BCF" w:rsidRPr="005A6A10">
        <w:rPr>
          <w:rFonts w:ascii="Times New Roman" w:eastAsia="Times New Roman" w:hAnsi="Times New Roman"/>
          <w:sz w:val="20"/>
          <w:szCs w:val="20"/>
          <w:lang w:val="ru-RU"/>
        </w:rPr>
        <w:t>а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– это место проживания, в котором лицо проводит большую часть повседневного времени отдыха и сна. Постоянным место</w:t>
      </w:r>
      <w:r w:rsidR="006B3BCF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м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жительств</w:t>
      </w:r>
      <w:r w:rsidR="006B3BCF" w:rsidRPr="005A6A10">
        <w:rPr>
          <w:rFonts w:ascii="Times New Roman" w:eastAsia="Times New Roman" w:hAnsi="Times New Roman"/>
          <w:sz w:val="20"/>
          <w:szCs w:val="20"/>
          <w:lang w:val="ru-RU"/>
        </w:rPr>
        <w:t>а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школьника и студента, обучающегося вдали от своего дома, считается постоянное место проживания его семьи (домохозяйства).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E3DB8">
      <w:pPr>
        <w:spacing w:after="0" w:line="240" w:lineRule="auto"/>
        <w:ind w:left="140" w:right="720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(2) Автономная электросистема – это </w:t>
      </w:r>
      <w:r w:rsidR="00F84236" w:rsidRPr="005A6A10">
        <w:rPr>
          <w:rFonts w:ascii="Times New Roman" w:eastAsia="Times New Roman" w:hAnsi="Times New Roman"/>
          <w:sz w:val="20"/>
          <w:szCs w:val="20"/>
          <w:lang w:val="ru-RU"/>
        </w:rPr>
        <w:t>предназначенная для снабжения жилья электроэнергией система в жилом хозяйстве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, котор</w:t>
      </w:r>
      <w:r w:rsidR="00F84236" w:rsidRPr="005A6A10">
        <w:rPr>
          <w:rFonts w:ascii="Times New Roman" w:eastAsia="Times New Roman" w:hAnsi="Times New Roman"/>
          <w:sz w:val="20"/>
          <w:szCs w:val="20"/>
          <w:lang w:val="ru-RU"/>
        </w:rPr>
        <w:t>ое не по</w:t>
      </w:r>
      <w:r w:rsidR="006B3BCF" w:rsidRPr="005A6A10">
        <w:rPr>
          <w:rFonts w:ascii="Times New Roman" w:eastAsia="Times New Roman" w:hAnsi="Times New Roman"/>
          <w:sz w:val="20"/>
          <w:szCs w:val="20"/>
          <w:lang w:val="ru-RU"/>
        </w:rPr>
        <w:t>дсоед</w:t>
      </w:r>
      <w:r w:rsidR="00F84236" w:rsidRPr="005A6A10">
        <w:rPr>
          <w:rFonts w:ascii="Times New Roman" w:eastAsia="Times New Roman" w:hAnsi="Times New Roman"/>
          <w:sz w:val="20"/>
          <w:szCs w:val="20"/>
          <w:lang w:val="ru-RU"/>
        </w:rPr>
        <w:t>инено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к электросети.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40" w:right="927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(3)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Э-среда – это используемая Государственным центром опорных услуг электронная среда, посредством которой местное самоуправление может представлять Государственному центру опорных услуг требуемые документы. [</w:t>
      </w:r>
      <w:hyperlink r:id="rId10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17.08.2018, 1</w:t>
        </w:r>
      </w:hyperlink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</w:t>
      </w:r>
      <w:r w:rsidR="00512F25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93" w:right="-23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(4) Регион с редким заселением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это регион, к </w:t>
      </w:r>
      <w:r w:rsidR="00F84236" w:rsidRPr="005A6A10">
        <w:rPr>
          <w:rFonts w:ascii="Times New Roman" w:eastAsia="Times New Roman" w:hAnsi="Times New Roman"/>
          <w:sz w:val="20"/>
          <w:szCs w:val="20"/>
          <w:lang w:val="ru-RU"/>
        </w:rPr>
        <w:t>которому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не относ</w:t>
      </w:r>
      <w:r w:rsidR="00F84236" w:rsidRPr="005A6A10">
        <w:rPr>
          <w:rFonts w:ascii="Times New Roman" w:eastAsia="Times New Roman" w:hAnsi="Times New Roman"/>
          <w:sz w:val="20"/>
          <w:szCs w:val="20"/>
          <w:lang w:val="ru-RU"/>
        </w:rPr>
        <w:t>я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тся:</w:t>
      </w:r>
    </w:p>
    <w:p w:rsidR="008D15BD" w:rsidRPr="005A6A10" w:rsidRDefault="003A79BD" w:rsidP="00EE3DB8">
      <w:pPr>
        <w:spacing w:after="0" w:line="240" w:lineRule="auto"/>
        <w:ind w:left="193" w:right="-23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города как единицы расселения и поселки, за исключением входящих в их состав островов;</w:t>
      </w:r>
    </w:p>
    <w:p w:rsidR="008D15BD" w:rsidRPr="005A6A10" w:rsidRDefault="003A79BD" w:rsidP="00EE3DB8">
      <w:pPr>
        <w:spacing w:after="0" w:line="240" w:lineRule="auto"/>
        <w:ind w:left="193" w:right="-23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lastRenderedPageBreak/>
        <w:t>2)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территории, утвержденные в планировках как густо заселенные территории или определенные как территории с компактным заселением, на которых, по данным регистра народонаселения, по состоянию на 1</w:t>
      </w:r>
      <w:r w:rsidR="00F84236" w:rsidRPr="005A6A10">
        <w:rPr>
          <w:rFonts w:ascii="Times New Roman" w:eastAsia="Times New Roman" w:hAnsi="Times New Roman"/>
          <w:sz w:val="20"/>
          <w:szCs w:val="20"/>
          <w:lang w:val="ru-RU"/>
        </w:rPr>
        <w:t> 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января года подачи ходатайства проживает более 50 человек;</w:t>
      </w:r>
    </w:p>
    <w:p w:rsidR="008D15BD" w:rsidRPr="005A6A10" w:rsidRDefault="003A79BD" w:rsidP="00EE3DB8">
      <w:pPr>
        <w:spacing w:after="0" w:line="240" w:lineRule="auto"/>
        <w:ind w:left="19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в случае сферы систем водоснабжения регионы, в которых имеется действующая общая водопроводная сеть или которые на основании программы развития или планирования общей сети водоснабжения и канализации, в соответствии со статьей 4 Закона об общей сети водоснабжения и канализации, являются зоной, </w:t>
      </w:r>
      <w:r w:rsidR="00F84236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подлежащей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покрыт</w:t>
      </w:r>
      <w:r w:rsidR="00F84236" w:rsidRPr="005A6A10">
        <w:rPr>
          <w:rFonts w:ascii="Times New Roman" w:eastAsia="Times New Roman" w:hAnsi="Times New Roman"/>
          <w:sz w:val="20"/>
          <w:szCs w:val="20"/>
          <w:lang w:val="ru-RU"/>
        </w:rPr>
        <w:t>ию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общей сетью водоснабжения; </w:t>
      </w:r>
    </w:p>
    <w:p w:rsidR="008D15BD" w:rsidRPr="005A6A10" w:rsidRDefault="003A79BD" w:rsidP="00EE3DB8">
      <w:pPr>
        <w:spacing w:after="0" w:line="240" w:lineRule="auto"/>
        <w:ind w:left="19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в случае сферы систем канализации регионы, в которых имеется действующая общая водопроводная сеть или которые на основании программы развития или планирования общей сети водоснабжения и канализации, в соответствии со статьей 4 Закона об общей сети водоснабжения и канализации </w:t>
      </w:r>
      <w:r w:rsidR="008B38FD" w:rsidRPr="005A6A10">
        <w:rPr>
          <w:rFonts w:ascii="Times New Roman" w:eastAsia="Times New Roman" w:hAnsi="Times New Roman"/>
          <w:sz w:val="20"/>
          <w:szCs w:val="20"/>
          <w:lang w:val="ru-RU"/>
        </w:rPr>
        <w:t>являются зоной, подлежащей покрытию общей водопроводной сетью,</w:t>
      </w:r>
      <w:r w:rsidR="008B38FD" w:rsidRPr="005A6A10">
        <w:rPr>
          <w:rFonts w:ascii="Arial Unicode MS" w:eastAsia="Arial Unicode MS" w:hAnsi="Arial Unicode MS" w:cs="Arial Unicode MS"/>
          <w:color w:val="00000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либо на основании части 2 статьи 24</w:t>
      </w:r>
      <w:r w:rsidRPr="005A6A10">
        <w:rPr>
          <w:rFonts w:ascii="Times New Roman" w:eastAsia="Times New Roman" w:hAnsi="Times New Roman"/>
          <w:position w:val="4"/>
          <w:sz w:val="15"/>
          <w:szCs w:val="15"/>
          <w:lang w:val="ru-RU"/>
        </w:rPr>
        <w:t>1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Закона о воде, приказом министра окружающей среды определены как зоны сбора сточных вод.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(5) Питьевая вода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это вода в сыром виде или после обработки, предназначенная для питья, кипячения, приготовления </w:t>
      </w:r>
      <w:r w:rsidR="00EE3DB8" w:rsidRPr="005A6A10">
        <w:rPr>
          <w:rFonts w:ascii="Times New Roman" w:eastAsia="Times New Roman" w:hAnsi="Times New Roman"/>
          <w:sz w:val="20"/>
          <w:szCs w:val="20"/>
          <w:lang w:val="ru-RU"/>
        </w:rPr>
        <w:t>пищи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или прочих бытовых нужд.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122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(6) Подъездная дорога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это частная дорога внутри и вне объекта недвижимости, обеспечивающая связь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жилого хозяйства с дорогой общего пользования или частной дорогой, предоставленной в общее пользование, либо предоставленная в общее пользование частная дорога. Если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частью дороги, обеспечивающей связь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жилого хозяйства с дорогой общего пользования или частной дорогой, предоставленной в общее пользование, является лесная дорога в значении части 1 статьи 93 Строительного кодекса, то подъездная дорога прерывается в точке начала лесной дороги и продолжается от точки окончания лесной дороги до точки пересечения с дорогой общего пользования, либо предоставленной в общее пользование частной дороги. Лесная дорога не считается частью подъездной дороги в значении настоящего постановления.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(7) Софинансирование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это вклад совместно ходатайствующего лица в бюджет проекта.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530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(8) Совместно ходатайствующее лицо (соходатай)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это физическое лицо, чье </w:t>
      </w:r>
      <w:r w:rsidR="00EE3DB8" w:rsidRPr="005A6A10">
        <w:rPr>
          <w:rFonts w:ascii="Times New Roman" w:eastAsia="Times New Roman" w:hAnsi="Times New Roman"/>
          <w:sz w:val="20"/>
          <w:szCs w:val="20"/>
          <w:lang w:val="ru-RU"/>
        </w:rPr>
        <w:t>домо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хозяйство в дополнение к </w:t>
      </w:r>
      <w:r w:rsidR="00EE3DB8" w:rsidRPr="005A6A10">
        <w:rPr>
          <w:rFonts w:ascii="Times New Roman" w:eastAsia="Times New Roman" w:hAnsi="Times New Roman"/>
          <w:sz w:val="20"/>
          <w:szCs w:val="20"/>
          <w:lang w:val="ru-RU"/>
        </w:rPr>
        <w:t>домо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хозяйству ходатайствующего о пособии получает выгоду от деятельности проекта и которое вносит свой финансовый вклад в реализацию проекта.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(9) Акт </w:t>
      </w:r>
      <w:r w:rsidR="00EE3DB8" w:rsidRPr="005A6A10">
        <w:rPr>
          <w:rFonts w:ascii="Times New Roman" w:eastAsia="Times New Roman" w:hAnsi="Times New Roman"/>
          <w:sz w:val="20"/>
          <w:szCs w:val="20"/>
          <w:lang w:val="ru-RU"/>
        </w:rPr>
        <w:t>о выполненных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работ</w:t>
      </w:r>
      <w:r w:rsidR="00EE3DB8" w:rsidRPr="005A6A10">
        <w:rPr>
          <w:rFonts w:ascii="Times New Roman" w:eastAsia="Times New Roman" w:hAnsi="Times New Roman"/>
          <w:sz w:val="20"/>
          <w:szCs w:val="20"/>
          <w:lang w:val="ru-RU"/>
        </w:rPr>
        <w:t>ах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является строительной документацией, упоминающейся в пункте 3 части 3 статьи 15 Строительного кодекса.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122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(10) Канализационная система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это строения и оборудование для накопления и очистки сточных вод в соответствии с требованиями.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(11) Выгодоприобретатель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–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лицо, проживающее в получающем выгоду от проекта </w:t>
      </w:r>
      <w:r w:rsidR="00EE3DB8" w:rsidRPr="005A6A10">
        <w:rPr>
          <w:rFonts w:ascii="Times New Roman" w:eastAsia="Times New Roman" w:hAnsi="Times New Roman"/>
          <w:sz w:val="20"/>
          <w:szCs w:val="20"/>
          <w:lang w:val="ru-RU"/>
        </w:rPr>
        <w:t>домо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хозяйстве в соответствии с данными регистра народонаселения с 1 января года подачи ходатайства или со времени рождения лица, если это позднее.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(12)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Домохозяйство – это проживающие в общем жилом помещении люди, которые делят между собой продуктовые и денежные ресурсы.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161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(13)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="00EE3DB8" w:rsidRPr="005A6A10">
        <w:rPr>
          <w:rFonts w:ascii="Times New Roman" w:eastAsia="Times New Roman" w:hAnsi="Times New Roman"/>
          <w:sz w:val="20"/>
          <w:szCs w:val="20"/>
          <w:lang w:val="ru-RU"/>
        </w:rPr>
        <w:t>Х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озяйство</w:t>
      </w:r>
      <w:r w:rsidR="00EE3DB8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– это используемое в качестве жилого здание вместе с </w:t>
      </w:r>
      <w:r w:rsidR="008D60D7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примыкающими к нему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вспомогательными постройками. Назначение использования здания, используемого в качестве жилья, в регистре общего пользования в соответствии с постановлением министра экономики и коммуникаций от 2 июня 2015 года «Перечень целей использования построек» должно быть обозначено как жилище, или должно быть выдано разрешение на строительство жилья, или в случае с</w:t>
      </w:r>
      <w:r w:rsidR="008D60D7" w:rsidRPr="005A6A10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="008D60D7" w:rsidRPr="005A6A10">
        <w:rPr>
          <w:rFonts w:ascii="Times New Roman" w:eastAsia="Times New Roman" w:hAnsi="Times New Roman"/>
          <w:sz w:val="20"/>
          <w:szCs w:val="20"/>
          <w:lang w:val="ru-RU"/>
        </w:rPr>
        <w:t>зданиями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, построенными до 22 июля 1995 года, это должна быть построенная на законных основаниях постройка в значении Закона о применении Закона о вещном праве, назначением использования которой предусмотрено жилище.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D3404A">
      <w:pPr>
        <w:tabs>
          <w:tab w:val="left" w:pos="9620"/>
        </w:tabs>
        <w:spacing w:after="0" w:line="240" w:lineRule="auto"/>
        <w:ind w:left="100" w:right="122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(14) Пособие </w:t>
      </w:r>
      <w:bookmarkStart w:id="1" w:name="__DdeLink__3911_776494470"/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bookmarkEnd w:id="1"/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это финансовый вклад государства и единицы местного самоуправления (в дальнейшем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– </w:t>
      </w:r>
      <w:r w:rsidRPr="005A6A10">
        <w:rPr>
          <w:rFonts w:ascii="Times New Roman" w:eastAsia="Times New Roman" w:hAnsi="Times New Roman"/>
          <w:i/>
          <w:iCs/>
          <w:sz w:val="20"/>
          <w:szCs w:val="20"/>
          <w:lang w:val="ru-RU"/>
        </w:rPr>
        <w:t>местное самоуправление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) в реализацию проекта.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(15) Система водоснабжения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это сооружения и оборудование для обеспечения доступности и качества питьевой воды.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3. Применение программы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393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(1) </w:t>
      </w:r>
      <w:r w:rsidR="00D3404A" w:rsidRPr="005A6A10">
        <w:rPr>
          <w:rFonts w:ascii="Times New Roman" w:eastAsia="Times New Roman" w:hAnsi="Times New Roman"/>
          <w:sz w:val="20"/>
          <w:szCs w:val="20"/>
          <w:lang w:val="ru-RU"/>
        </w:rPr>
        <w:t>Ответственность з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а общую координацию программы несет Министерство финансов (в дальнейшем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i/>
          <w:iCs/>
          <w:sz w:val="20"/>
          <w:szCs w:val="20"/>
          <w:lang w:val="ru-RU"/>
        </w:rPr>
        <w:t>министерство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). Реализацию программы организует Государственный центр услуг (в дальнейшем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i/>
          <w:iCs/>
          <w:sz w:val="20"/>
          <w:szCs w:val="20"/>
          <w:lang w:val="ru-RU"/>
        </w:rPr>
        <w:t>ГЦУ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).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hyperlink r:id="rId11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17.08.2018, 1</w:t>
        </w:r>
      </w:hyperlink>
      <w:r w:rsidR="008D60D7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вступ. в силу 01.09.2018]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544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(2) Задача ГЦУ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организовать реализацию программы, в том числе консультировать местные самоуправления, а также исходя из необходимости осуществлять контроль </w:t>
      </w:r>
      <w:r w:rsidR="00D3404A" w:rsidRPr="005A6A10">
        <w:rPr>
          <w:rFonts w:ascii="Times New Roman" w:eastAsia="Times New Roman" w:hAnsi="Times New Roman"/>
          <w:sz w:val="20"/>
          <w:szCs w:val="20"/>
          <w:lang w:val="ru-RU"/>
        </w:rPr>
        <w:t>над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применением программы в местных самоуправлениях и за целевым использованием средств пособия местными самоуправлениями и получателями пособия.</w:t>
      </w:r>
    </w:p>
    <w:p w:rsidR="008D15BD" w:rsidRPr="005A6A10" w:rsidRDefault="008D15BD" w:rsidP="00EE3DB8">
      <w:pPr>
        <w:spacing w:after="0" w:line="240" w:lineRule="auto"/>
        <w:ind w:left="100" w:right="544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hyperlink r:id="rId12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17.08.2018, 1</w:t>
        </w:r>
      </w:hyperlink>
      <w:r w:rsidR="008D60D7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вступ. в силу 01.09.2018]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870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</w:t>
      </w:r>
      <w:r w:rsidRPr="005A6A10">
        <w:rPr>
          <w:rFonts w:ascii="Times New Roman" w:eastAsia="Times New Roman" w:hAnsi="Times New Roman"/>
          <w:position w:val="4"/>
          <w:sz w:val="15"/>
          <w:szCs w:val="15"/>
          <w:lang w:val="ru-RU"/>
        </w:rPr>
        <w:t>1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) Профильный министр </w:t>
      </w:r>
      <w:r w:rsidR="00D3404A" w:rsidRPr="005A6A10">
        <w:rPr>
          <w:rFonts w:ascii="Times New Roman" w:eastAsia="Times New Roman" w:hAnsi="Times New Roman"/>
          <w:sz w:val="20"/>
          <w:szCs w:val="20"/>
          <w:lang w:val="ru-RU"/>
        </w:rPr>
        <w:t>в разрезе уездов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="00D3404A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составляет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распределение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средств пособия,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выделяемых государством в рамках программы, и утверждает его своим приказом.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hyperlink r:id="rId13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10.12.2019, 2</w:t>
        </w:r>
      </w:hyperlink>
      <w:r w:rsidR="008D60D7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вступ. в силу 13.12.2019]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602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(3) Профильный министр составляет распределение выделяемых государством в рамках программы средств пособия по местным самоуправлениям, исходя из распределения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государственных средств пособия между уездами и из данных, представленных на основании части 10 статьи 11, и утверждает его своим приказом.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hyperlink r:id="rId14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10.12.2019, 2</w:t>
        </w:r>
      </w:hyperlink>
      <w:r w:rsidR="008D60D7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вступ. в силу 13.12.2019]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D3404A">
      <w:pPr>
        <w:spacing w:after="0" w:line="240" w:lineRule="auto"/>
        <w:ind w:left="100" w:right="548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(4) </w:t>
      </w:r>
      <w:r w:rsidR="00D3404A" w:rsidRPr="005A6A10">
        <w:rPr>
          <w:rFonts w:ascii="Times New Roman" w:eastAsia="Times New Roman" w:hAnsi="Times New Roman"/>
          <w:sz w:val="20"/>
          <w:szCs w:val="20"/>
          <w:lang w:val="ru-RU"/>
        </w:rPr>
        <w:t>Д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ля перевода выделяемого государством пособия </w:t>
      </w:r>
      <w:r w:rsidR="00D3404A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ГЦУ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заключает с местными самоуправлениями договоры в соответствии с распределением средств пособия, упомянутым в части 3.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hyperlink r:id="rId15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17.08.2018, 1</w:t>
        </w:r>
      </w:hyperlink>
      <w:r w:rsidR="00947357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вступ. в силу 01.09.2018]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D3404A">
      <w:pPr>
        <w:spacing w:after="0" w:line="240" w:lineRule="auto"/>
        <w:ind w:left="100" w:right="548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(5) Задача местного самоуправления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организовать применение программы на своей территории, в том числе извещать о проведении тура подачи ходатайств, консультировать ходатаев и получателей пособия, а также обеспечивать передачу пособия и его использование в соответствии с правилами программы.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D3404A">
      <w:pPr>
        <w:spacing w:after="0" w:line="240" w:lineRule="auto"/>
        <w:ind w:left="100" w:right="548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(6) Местное самоуправление организует распределение пособия и составление отчетности об использовании пособия на своей административной территории, исходя из установленного в части 4 упомянутого договора.</w:t>
      </w:r>
    </w:p>
    <w:p w:rsidR="00512F25" w:rsidRPr="005A6A10" w:rsidRDefault="00512F25" w:rsidP="00EE3DB8">
      <w:pPr>
        <w:spacing w:after="0" w:line="240" w:lineRule="auto"/>
        <w:ind w:left="100" w:right="1632" w:firstLine="50"/>
        <w:jc w:val="both"/>
        <w:rPr>
          <w:rFonts w:ascii="Times New Roman" w:hAnsi="Times New Roman"/>
          <w:lang w:val="ru-RU"/>
        </w:rPr>
      </w:pPr>
    </w:p>
    <w:p w:rsidR="008D15BD" w:rsidRPr="005A6A10" w:rsidRDefault="003A79BD" w:rsidP="00EE3DB8">
      <w:pPr>
        <w:spacing w:after="0" w:line="240" w:lineRule="auto"/>
        <w:ind w:right="4169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Глава 2</w:t>
      </w:r>
    </w:p>
    <w:p w:rsidR="008D15BD" w:rsidRPr="005A6A10" w:rsidRDefault="00512F25" w:rsidP="00EE3DB8">
      <w:pPr>
        <w:spacing w:after="0" w:line="240" w:lineRule="auto"/>
        <w:ind w:right="4169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О</w:t>
      </w:r>
      <w:r w:rsidR="003A79BD"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снования предоставления</w:t>
      </w:r>
      <w:r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 xml:space="preserve"> </w:t>
      </w:r>
      <w:r w:rsidR="003A79BD"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пособия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4.</w:t>
      </w:r>
      <w:r w:rsidR="00997733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Требования к ходатайствующему о пособии и соходатаю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D3404A">
      <w:pPr>
        <w:spacing w:after="0" w:line="240" w:lineRule="auto"/>
        <w:ind w:left="100" w:right="122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(1) В рамках программы ходатайствующим о пособии (в дальнейшем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i/>
          <w:iCs/>
          <w:sz w:val="20"/>
          <w:szCs w:val="20"/>
          <w:lang w:val="ru-RU"/>
        </w:rPr>
        <w:t>ходатай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) может быть физическое лицо, соответствующее всем следующим требованиям:</w:t>
      </w:r>
    </w:p>
    <w:p w:rsidR="008D15BD" w:rsidRPr="005A6A10" w:rsidRDefault="003A79BD" w:rsidP="00D3404A">
      <w:pPr>
        <w:spacing w:after="0" w:line="240" w:lineRule="auto"/>
        <w:ind w:left="100" w:right="-19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постоянным местом жительства ходатая является находящееся в регионе, упомянутом в части 4 статьи 2 по состоянию на период с 1 января года подачи ходатайства до заключения упомянутого в статье 12 договора о пособии (в дальнейшем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i/>
          <w:iCs/>
          <w:sz w:val="20"/>
          <w:szCs w:val="20"/>
          <w:lang w:val="ru-RU"/>
        </w:rPr>
        <w:t>договор о пособии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), хозяйство, 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предоставлении пособия для реализации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связанн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>ого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с которым проект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>а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ходатайствуют;</w:t>
      </w:r>
    </w:p>
    <w:p w:rsidR="008D15BD" w:rsidRPr="005A6A10" w:rsidRDefault="003A79BD" w:rsidP="00D3404A">
      <w:pPr>
        <w:tabs>
          <w:tab w:val="left" w:pos="9620"/>
        </w:tabs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местом проживания ходатая в соответствии с данными регистра</w:t>
      </w:r>
      <w:r w:rsidR="00947357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народонаселения непрерывно с 1 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января года подачи ходатайства до заключения договора о пособии является хозяйство, на связанный с которым проект подается ходатайство;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 у ходатая нет задолженности по государственным или местным налогам, за исключением случая, когда на погашение долга составлен график.</w:t>
      </w:r>
    </w:p>
    <w:p w:rsidR="008D15BD" w:rsidRPr="005A6A10" w:rsidRDefault="008D15BD" w:rsidP="00EE3DB8">
      <w:pPr>
        <w:spacing w:after="0" w:line="240" w:lineRule="auto"/>
        <w:ind w:left="100" w:right="443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D3404A">
      <w:pPr>
        <w:spacing w:after="0" w:line="240" w:lineRule="auto"/>
        <w:ind w:left="100" w:right="-161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(2) В ходатайстве следует указать соходатаев в случае их наличия. Соходатаи должны утвердить форму ходатайства своей подписью. Ходатай несет ответственность за выполнение всех обязательств, взятых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на себя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в договоре о пособии.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(3) Соходатай должен соответствовать требованиям, приведенным в частях 1 и 2.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5. Общие принципы предоставления пособия, размер пособия, доля самофинансирования и софинансирования, а также срок продолжительности проекта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Основанием для предоставления пособия является обоснованный и обеспечивающий достижение целей проекта бюджет.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24F38">
      <w:pPr>
        <w:spacing w:after="0" w:line="240" w:lineRule="auto"/>
        <w:ind w:left="100" w:right="122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Содержащиеся в бюджете проекта действия должны обеспечить в хозяйстве ходатая доступность соответствующей требованиям питьевой воды, систему, обеспечивающую отвод 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>образующихся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в жилом доме сточных вод в соответствии с требованиями, наличие 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доступной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круглый год подъездной дороги или автономной электросистемы, соответствующей потребностям домохозяйства.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24F38">
      <w:pPr>
        <w:spacing w:after="0" w:line="240" w:lineRule="auto"/>
        <w:ind w:left="100" w:right="122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(3) Доля самофинансирования и софинансирования ходатая и соходатая должны 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>составлять,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по меньшей 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>мере,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33% приемлемых расходов проекта.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(4) Пособие составляет до 67% приемлемых расходов проекта.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24F38">
      <w:pPr>
        <w:tabs>
          <w:tab w:val="left" w:pos="9498"/>
        </w:tabs>
        <w:spacing w:after="0" w:line="240" w:lineRule="auto"/>
        <w:ind w:left="100" w:right="122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(5) В число само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финансирования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и софинансирования проекта включаются только осуществляемые получателем пособия и соходатаем подтвержденные финансовые приемлемые расходы.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24F38">
      <w:pPr>
        <w:spacing w:after="0" w:line="240" w:lineRule="auto"/>
        <w:ind w:left="100" w:right="122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(6) Максимальная сумма пособия из средств программы 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для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одно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>го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хозяйств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>а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составляет 6500 евро. Выделенным из программы пособием считается также сумма пособия, полученная из средств программы в предыдущие пять календарных лет. В случае более ранних проектов, охвативших несколько хозяйств, полученное пособие на основе расчета делится между хозяйствами поровну.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(7) Для каждой упомянутой в части 1 статьи 6 сферы на каждое хозяйство можно получить пособие по программе один раз в течение шести календарных лет. Повторно предоставить пособие для финансирования той же самой сферы в течение шести календарных лет можно в случае, если получатель пособия предыдущее пособие в той же самой сфере вернул в полном объеме по причине того, что 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невозможно было достигнуть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целей проекта.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24F38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(8) Получить пособие из средств программы можно при условии, что к</w:t>
      </w:r>
      <w:r w:rsidR="00947357" w:rsidRPr="005A6A10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дню подачи ходатайства местное самоуправление утвердило отчет об использовании прежнего пособия под связанный с тем же самым хозяйством проект.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24F38">
      <w:pPr>
        <w:tabs>
          <w:tab w:val="left" w:pos="9620"/>
        </w:tabs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(9) После принятия решения по ходатайству не разрешается увеличивать разрешенную сумму ходатайства, за исключением случая, когда в рейтинге финансируемых проектов в отношении последнего из финансируемых проектов принято решение частично удовлетворить ходатайство, или если сумма пособия будет увеличена посредством увеличения пособия, выдаваемого местным самоуправлением.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24F38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(10) Проектный период продолжается с момента заключения договора о пособии до срока, назначенного в договоре о пособии, который не должен быть дольше конечного срока реализации проекта, упомянутого в части 11.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46197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(11) Реализация проекта должна быть завершена не позднее следующего тура подачи ходатайств 31</w:t>
      </w:r>
      <w:r w:rsidR="00F02295" w:rsidRPr="005A6A10">
        <w:rPr>
          <w:rFonts w:ascii="Times New Roman" w:eastAsia="Times New Roman" w:hAnsi="Times New Roman"/>
          <w:sz w:val="20"/>
          <w:szCs w:val="20"/>
          <w:lang w:val="ru-RU"/>
        </w:rPr>
        <w:t> 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октября следующего года, за исключением случая, названного в пункте 8 статьи 16.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46197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(12) Местное самоуправление имеет право при предоставлении пособия устанавливать предпочтительные целевые группы и приоритетность поддерживаемых сфер.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6. Поддерживаемые виды деятельности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461976">
      <w:pPr>
        <w:spacing w:after="0" w:line="240" w:lineRule="auto"/>
        <w:ind w:left="147" w:right="-23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Поддержка из средств программы оказывается следующим сферам:</w:t>
      </w:r>
    </w:p>
    <w:p w:rsidR="008D15BD" w:rsidRPr="005A6A10" w:rsidRDefault="003A79BD" w:rsidP="00461976">
      <w:pPr>
        <w:spacing w:after="0" w:line="240" w:lineRule="auto"/>
        <w:ind w:left="147" w:right="-23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системы водоснабжения;</w:t>
      </w:r>
    </w:p>
    <w:p w:rsidR="008D15BD" w:rsidRPr="005A6A10" w:rsidRDefault="003A79BD" w:rsidP="00461976">
      <w:pPr>
        <w:spacing w:after="0" w:line="240" w:lineRule="auto"/>
        <w:ind w:left="147" w:right="-23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канализационные системы;</w:t>
      </w:r>
    </w:p>
    <w:p w:rsidR="008D15BD" w:rsidRPr="005A6A10" w:rsidRDefault="003A79BD" w:rsidP="00461976">
      <w:pPr>
        <w:spacing w:after="0" w:line="240" w:lineRule="auto"/>
        <w:ind w:left="147" w:right="-23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подъездные дороги;</w:t>
      </w:r>
    </w:p>
    <w:p w:rsidR="008D15BD" w:rsidRPr="005A6A10" w:rsidRDefault="003A79BD" w:rsidP="00461976">
      <w:pPr>
        <w:spacing w:after="0" w:line="240" w:lineRule="auto"/>
        <w:ind w:left="147" w:right="-23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автономные электросистемы.</w:t>
      </w:r>
    </w:p>
    <w:p w:rsidR="008D15BD" w:rsidRPr="005A6A10" w:rsidRDefault="008D15BD" w:rsidP="00EE3DB8">
      <w:pPr>
        <w:spacing w:after="0" w:line="240" w:lineRule="auto"/>
        <w:ind w:left="150" w:right="-2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46197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(2) Поддержка оказывается деятельности в хозяйствах, собственниками которых являются ходатай, близкий родственник ходатая (бабушка/дедушка, родитель, брат, сестра, ребенок или внук) или свойственник (супруг/супруга, родитель, брат, сестра или ребенок супруга/супруги). Деятельность в жилых хозяйствах, где ходатай является владельцем жилого хозяйства, поддерживается при условии, что основанием для собственности является письменный договор, который действителен</w:t>
      </w:r>
      <w:r w:rsidR="00CC4D29" w:rsidRPr="005A6A10">
        <w:rPr>
          <w:rFonts w:ascii="Times New Roman" w:eastAsia="Times New Roman" w:hAnsi="Times New Roman"/>
          <w:sz w:val="20"/>
          <w:szCs w:val="20"/>
          <w:lang w:val="ru-RU"/>
        </w:rPr>
        <w:t>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по меньшей мере</w:t>
      </w:r>
      <w:r w:rsidR="00CC4D29" w:rsidRPr="005A6A10">
        <w:rPr>
          <w:rFonts w:ascii="Times New Roman" w:eastAsia="Times New Roman" w:hAnsi="Times New Roman"/>
          <w:sz w:val="20"/>
          <w:szCs w:val="20"/>
          <w:lang w:val="ru-RU"/>
        </w:rPr>
        <w:t>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в течение трех лет начиная с</w:t>
      </w:r>
      <w:r w:rsidR="00F02295" w:rsidRPr="005A6A10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дня подачи ходатайства.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46197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(3) В случае многоквартирных домов поддержка деятельности оказывается</w:t>
      </w:r>
      <w:r w:rsidR="00461976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в том случае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, если</w:t>
      </w:r>
      <w:r w:rsidR="00CC4D29" w:rsidRPr="005A6A10">
        <w:rPr>
          <w:rFonts w:ascii="Times New Roman" w:eastAsia="Times New Roman" w:hAnsi="Times New Roman"/>
          <w:sz w:val="20"/>
          <w:szCs w:val="20"/>
          <w:lang w:val="ru-RU"/>
        </w:rPr>
        <w:t>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по меньшей мере</w:t>
      </w:r>
      <w:r w:rsidR="00461976" w:rsidRPr="005A6A10">
        <w:rPr>
          <w:rFonts w:ascii="Times New Roman" w:eastAsia="Times New Roman" w:hAnsi="Times New Roman"/>
          <w:sz w:val="20"/>
          <w:szCs w:val="20"/>
          <w:lang w:val="ru-RU"/>
        </w:rPr>
        <w:t>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50% домохозяйств, проживающих в многоквартирном доме, соответствуют упомянутым в части 1 статьи 4 требованиям. При расчете максимальной суммы пособия на каждое жилое хозяйство, упомянутой в части</w:t>
      </w:r>
      <w:r w:rsidR="00F02295" w:rsidRPr="005A6A10">
        <w:rPr>
          <w:rFonts w:ascii="Times New Roman" w:eastAsia="Times New Roman" w:hAnsi="Times New Roman"/>
          <w:sz w:val="20"/>
          <w:szCs w:val="20"/>
          <w:lang w:val="ru-RU"/>
        </w:rPr>
        <w:t> 6 статьи 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5, в качестве жилого хозяйства берутся в расчет те домохозяйства, которые соответствуют требованиям, упомянутым в части 1 статьи 4. Ходатай после завершения проекта должен обеспечить всем жителям многоквартирного дома равный доступ к строящейся инфраструктуре. У ходатая должно быть на руках письменное согласие остальных квартирных собственников, соответствующее действующему между квартирными собственниками порядку управления долевой собственностью (в том числе уставу квартирного товарищества), в котором содержится согласие с подачей ходатайства о пособии и с обяз</w:t>
      </w:r>
      <w:r w:rsidR="00F02295" w:rsidRPr="005A6A10">
        <w:rPr>
          <w:rFonts w:ascii="Times New Roman" w:eastAsia="Times New Roman" w:hAnsi="Times New Roman"/>
          <w:sz w:val="20"/>
          <w:szCs w:val="20"/>
          <w:lang w:val="ru-RU"/>
        </w:rPr>
        <w:t>анностями, упомянутыми в пункте 1 части 3 и в пункте 14 части 1 статьи 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15.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46197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(4) В области систем водоснабжения поддерживаются следующие виды деятельности за пределами здания, необходимые для обеспечения доступности соответствующей требованиям качества питьевой воды: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строительство и очистка буровых и шахтных колодцев, установка оголовков колодца;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строительство водопровода от уже имеющихся или от новых колодцев и их подсоединение к системе водоснабжения внутри здания;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 закупка и установка технического оборудования и вспомогательных средств, необходимых для выкачивания и очистки воды, в том числе проведение необходимых для этого электрических работ;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подключение к водопроводу общего пользования;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демонтаж старых буровых колодцев;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6)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проведение замеров работоспособности систем водоснабжения, построенных за пределами зданий;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7)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анализ качества питьевой воды.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C21D7D">
      <w:pPr>
        <w:spacing w:after="0" w:line="240" w:lineRule="auto"/>
        <w:ind w:left="100" w:right="-19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(5) Виды деятельности, упомянутые в пунктах 5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7 части 4</w:t>
      </w:r>
      <w:r w:rsidR="00C21D7D" w:rsidRPr="005A6A10">
        <w:rPr>
          <w:rFonts w:ascii="Times New Roman" w:eastAsia="Times New Roman" w:hAnsi="Times New Roman"/>
          <w:sz w:val="20"/>
          <w:szCs w:val="20"/>
          <w:lang w:val="ru-RU"/>
        </w:rPr>
        <w:t>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поддерживаются только при условии, что они сопутствуют видам деятельности, упомянутым в пунктах 1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 части 4.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(6)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При строительстве системы водоснабжения необходимо следовать требованиям Строительного кодекса и Закона о воде, требованиям постановления Правительства Республики номер 171 от 16 мая 2011 года «Требования охраны воды канализационных сооружений» и постановления министра окружающей среды номер 43 от 9 июля 2015 года «Требования к конструкциям шахтных колодцев, к строительным проектам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конструкций, а также демонтаж</w:t>
      </w:r>
      <w:r w:rsidR="00C21D7D" w:rsidRPr="005A6A10">
        <w:rPr>
          <w:rFonts w:ascii="Times New Roman" w:eastAsia="Times New Roman" w:hAnsi="Times New Roman"/>
          <w:sz w:val="20"/>
          <w:szCs w:val="20"/>
          <w:lang w:val="ru-RU"/>
        </w:rPr>
        <w:t>у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и перестройк</w:t>
      </w:r>
      <w:r w:rsidR="00C21D7D" w:rsidRPr="005A6A10">
        <w:rPr>
          <w:rFonts w:ascii="Times New Roman" w:eastAsia="Times New Roman" w:hAnsi="Times New Roman"/>
          <w:sz w:val="20"/>
          <w:szCs w:val="20"/>
          <w:lang w:val="ru-RU"/>
        </w:rPr>
        <w:t>е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буровых колодцев или скважин, к порядку сооружения, перестройки, демонтажа и консервации буровых колодцев или скважин, а также к согласованию местоположения буровых колодцев или скважин, к порядку внесения в регистр окружающей среды ходатайств о разрешении на строительство и на использование, извещения о строительстве или использовании, дневника бурения, извещения о строительстве или использовании шахтного колодца, порядку представления данных буровых колодцев или скважин и шахтных колодцев для внесения в регистр окружающей среды и формы извещения о демонтаже буровых колодцев или скважины и шахтных колодцев», а также требованиям постановления о строительстве местного самоуправления по месту расположения жилого хозяйства и добрым традициям строительства.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C21D7D">
      <w:pPr>
        <w:spacing w:after="0" w:line="240" w:lineRule="auto"/>
        <w:ind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(7) Строительство водопровода, установка насоса или сооружение оголовка</w:t>
      </w:r>
      <w:r w:rsidR="008C5711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к колодцу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, качество воды в котором</w:t>
      </w:r>
      <w:r w:rsidR="008C5711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на основании анализа, проведение которого Департамент здоровья счел необходимым,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не соответствует требованиям, разрешено только в случае, если в проекте запланирована деятельность по обработке воды, которая обеспечит качественную питьевую воду.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C21D7D">
      <w:pPr>
        <w:spacing w:after="0" w:line="240" w:lineRule="auto"/>
        <w:ind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(8) В случае водопроводной системы, из которой берут воду в объеме более 10 м³ в сутки, для более 50 человек или для экономической деятельности либо общественно-правовой деятельности, следует учитывать требования постановления министра социальных дел номер 82 от 31 июля 2001 года «Требования к качеству и контролю питьевой воды, а также методы анализа».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C21D7D">
      <w:pPr>
        <w:spacing w:after="0" w:line="240" w:lineRule="auto"/>
        <w:ind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(9) В области канализационных систем поддерживаются следующие виды проводимой вне здания деятельности, необходимой для обеспечения соответствующих требованиям накопления и очистки сточных вод жилого здания и вспомогательного здания с моечным помещением: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строительство накопительных колодцев;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строительство биостанций, в том числе аэраторов и системы фильтров;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 строительство оборудования и систем очистки сточных вод;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 присоединение к канализации общего пользования;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5) строительство канализационного трубопровода и подсоединение его к канализационной системе внутри здания;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6) ликвидация старых и не соответствующих требованиям канализационных систем и оборудования за пределами здания;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7) замеры параметров работоспособности построенных заново канализационных систем вне здания.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AC65F5">
      <w:pPr>
        <w:tabs>
          <w:tab w:val="left" w:pos="9620"/>
        </w:tabs>
        <w:spacing w:after="0" w:line="240" w:lineRule="auto"/>
        <w:ind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(10) Виды деятельности, перечисленные в пунктах 5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7 части 9 поддерживаются только при условии, что они сопутствуют видам деятельности, перечисленным в пунктах 1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 части 9.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AC65F5">
      <w:pPr>
        <w:spacing w:after="0" w:line="240" w:lineRule="auto"/>
        <w:ind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(11) При строительстве канализационной системы необходимо следовать требованиям Строительного кодекса и Закона о воде, требованиям постановления Правительства Республики номер 171 от 16 мая 2011 года «Требования охраны воды канализационных сооружений», а также постановления Правительства Республики номер 99 от 29 ноября 2012 года «Требования, предъявляемые к направлению сточных вод в водоприемник очистки, сточных и ливневых вод, предельные нормы показателей загрязнения сточных и ливневых вод, а также меры по проверке выполнения этих требований», а также требованиям постановления о строительстве местного самоуправления по месту расположения жилого хозяйства и добрым традициям строительства.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AC65F5">
      <w:pPr>
        <w:spacing w:after="0" w:line="240" w:lineRule="auto"/>
        <w:ind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(12) В области подъездных путей поддерживаются следующие виды деятельности на территории недвижимости и за ее пределами, необходимые для обеспечения круглогодичного безопасного движения: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строительство </w:t>
      </w:r>
      <w:r w:rsidR="00A61514" w:rsidRPr="005A6A10">
        <w:rPr>
          <w:rFonts w:ascii="Times New Roman" w:eastAsia="Times New Roman" w:hAnsi="Times New Roman"/>
          <w:sz w:val="20"/>
          <w:szCs w:val="20"/>
          <w:lang w:val="ru-RU"/>
        </w:rPr>
        <w:t>дорожной насыпи</w:t>
      </w:r>
      <w:r w:rsidR="00CF264F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и дорожного полотна;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строительство мостов и водопропускных труб;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осушение территории прохождения дороги.</w:t>
      </w:r>
    </w:p>
    <w:p w:rsidR="008D15BD" w:rsidRPr="005A6A10" w:rsidRDefault="008D15BD" w:rsidP="00EE3DB8">
      <w:pPr>
        <w:spacing w:after="0" w:line="240" w:lineRule="auto"/>
        <w:ind w:left="100" w:right="1101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AC65F5">
      <w:pPr>
        <w:spacing w:after="0" w:line="240" w:lineRule="auto"/>
        <w:ind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(13) При строительстве подъездных путей необходимо следовать требованиям Строительного кодекса и строительного постановления местного самоуправления по месту нахождения жилого хозяйства, а также добрым традициям строительства.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AC65F5">
      <w:pPr>
        <w:spacing w:after="0" w:line="240" w:lineRule="auto"/>
        <w:ind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(14) В сфере автономных электросистем поддержка оказывается при условии, что хозяйство не присоединилось к сетям электропередачи, и поддерживаются следующие виды деятельности, необходимые для сооружения или усовершенствования автономных электросистем: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1) установка электрооборудования, использующего солнечную, ветровую, гидроэнергию или иной возобновляемый источник энергии;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установка электрогенератора;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 установка оборудования, аккумулирующего энергию;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 подключение автономной электросистемы к электросистеме внутри здания.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AC65F5">
      <w:pPr>
        <w:spacing w:after="0" w:line="240" w:lineRule="auto"/>
        <w:ind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(15) При строительстве автономной электросистемы необходимо следовать требованиям Строительного кодекса и строительного постановления местного самоуправления по месту нахождения жилого хозяйства, а также добрым традициям строительства.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AC65F5">
      <w:pPr>
        <w:spacing w:after="0" w:line="240" w:lineRule="auto"/>
        <w:ind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(16) Если сооружаемая или улучшаемая система водоснабжения, канализации, автономная электросистема или подъездной путь проходят по территории нескольких объектов недвижимости, необходимо представить нотариально заверенное соглашение для установления реального сервитута, в соответствии с которым собственник недвижимости обязан принимать тот факт, что по его недвижимости проходит сооружение.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7. Приемлемые расходы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5A6A10">
      <w:pPr>
        <w:tabs>
          <w:tab w:val="left" w:pos="9620"/>
        </w:tabs>
        <w:spacing w:after="0" w:line="240" w:lineRule="auto"/>
        <w:ind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В рамках программы приемлемыми являются только те расходы, которые производятся в районе с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редким заселением, которые непосредственно связаны с поддерживаемыми видами деятельности и которые необходимы для достижения результата, упомянутого в части 2 статьи 5. В случае, если для исполнителя работы установлены особые требования, расходы являются приемлемыми, если ее выполнил предприниматель, обладающий соответствующим правом. Упомянутые в пункте 3 части 3 и пункте 5 части 3 расходы являются приемлемыми и за пределами района с редким заселением, и это в объеме, необходимом для создания соединения жилого хозяйства и ближайшей к нему точки подключения к водоканализационной сети общего пользования.</w:t>
      </w:r>
    </w:p>
    <w:p w:rsidR="008D15BD" w:rsidRPr="005A6A10" w:rsidRDefault="008D15BD" w:rsidP="00EE3DB8">
      <w:pPr>
        <w:spacing w:after="0" w:line="240" w:lineRule="auto"/>
        <w:ind w:left="100" w:right="626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5A6A10">
      <w:pPr>
        <w:spacing w:after="0" w:line="240" w:lineRule="auto"/>
        <w:ind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(2) В случае систем водоснабжения приемлемыми являются:</w:t>
      </w:r>
    </w:p>
    <w:p w:rsidR="008D15BD" w:rsidRPr="005A6A10" w:rsidRDefault="008D15BD" w:rsidP="00EE3DB8">
      <w:pPr>
        <w:spacing w:after="0" w:line="240" w:lineRule="auto"/>
        <w:ind w:left="150" w:right="-2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расходы, связанные с работами по строительству колодцев, оголовков и расположенных вне зданий водопроводов, в том числе расходы на их подсоединение к системе водоснабжения внутри здания;</w:t>
      </w:r>
    </w:p>
    <w:p w:rsidR="008D15BD" w:rsidRPr="005A6A10" w:rsidRDefault="003A79BD" w:rsidP="005A6A10">
      <w:pPr>
        <w:tabs>
          <w:tab w:val="left" w:pos="426"/>
        </w:tabs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расходы на приобретение материалов и комплектующих, необходимых для строительства колодцев и водопроводов вне зданий;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 расходы, связанные с очисткой и углублением колодцев;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 расходы на приобретение и установку оборудования для закачки и очистки воды;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5) расходы, связанные с присоединением к водопроводной сети общего пользования;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6) расходы на демонтаж буровых колодцев;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7) расходы на замеры работоспособности водопроводов;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8) расходы на анализ качества питьевой воды;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9) расходы на исследования и проектирование, сопутствующие строительству сетей водоснабжения, расходы на осуществление надзора собственника и на уплату пошлин и оплату услуг нотариуса, сопутствующие сооружению сетей водоснабжения, если они связаны с видами деятельности, упомянутыми в пунктах 1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 части 4 статьи 6, выполняемыми в рамках того же проекта.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(3) В случае канализационных систем приемлемыми являются: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расходы, связанные со строительством накопительных колодцев, биостанций, прочих сооружений и систем для очистки сточных вод и канализационных сетей, в том числе расходы на их подсоединение к канализационным сетям внутри здания;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расходы на приобретение материалов и комплектующих, необходимых для строительства накопительных колодцев, биостанций, прочих сооружений и систем для очистки сточных вод и канализационных сетей;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 расходы, связанные с присоединением к канализационным сетям общего пользования;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 расходы, необходимые для ликвидации старых и не соответствующих требованиям канализационных систем и оборудования вне зданий, если в рамках того же самого проекта осуществляются виды деятельности, упомянутые в пунктах 1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 части 9 статьи 6;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5) расходы на замеры работоспособности канализационного трубопровода;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6) расходы на исследования и проектирование, сопутствующие строительству канализационных сетей, расходы на осуществление надзора собственника и на уплату пошлин и оплату услуг нотариуса, сопутствующие сооружению сетей водоснабжения, если они связаны с видами деятельности, упомянутыми в пунктах 1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 части 9 статьи 6, выполняемыми в рамках того же проекта.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(4) В случае подъездных путей приемлемыми являются: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1) расходы, связанные с осушительными работами дорожной зоны и строительством </w:t>
      </w:r>
      <w:r w:rsidR="00B60E99" w:rsidRPr="005A6A10">
        <w:rPr>
          <w:rFonts w:ascii="Times New Roman" w:eastAsia="Times New Roman" w:hAnsi="Times New Roman"/>
          <w:sz w:val="20"/>
          <w:szCs w:val="20"/>
          <w:lang w:val="ru-RU"/>
        </w:rPr>
        <w:t>дорожной насыпи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и дорожного покрытия, мостов и водопропускных труб;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2) расходы, связанные с закупкой материалов и комплектующих, необходимых для проведения осушительных работ дорожной зоны и строительства </w:t>
      </w:r>
      <w:r w:rsidR="00B60E99" w:rsidRPr="005A6A10">
        <w:rPr>
          <w:rFonts w:ascii="Times New Roman" w:eastAsia="Times New Roman" w:hAnsi="Times New Roman"/>
          <w:sz w:val="20"/>
          <w:szCs w:val="20"/>
          <w:lang w:val="ru-RU"/>
        </w:rPr>
        <w:t>дорожной насыпи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и дорожного покрытия, мостов и водопропускных труб;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3) расходы на исследования и проектирование, подготовку чертежей, сопутствующие строительству подъездных путей, расходы на осуществление надзора собственника и на уплату пошлин и оплату услуг нотариуса, сопутствующие сооружению подъездных путей, если они связаны с видами деятельности, упомянутыми в части 12 статьи 6, выполняемыми в рамках того же проекта. </w:t>
      </w:r>
    </w:p>
    <w:p w:rsidR="008D15BD" w:rsidRPr="005A6A10" w:rsidRDefault="008D15BD" w:rsidP="00EE3DB8">
      <w:pPr>
        <w:spacing w:after="0" w:line="240" w:lineRule="auto"/>
        <w:ind w:left="100" w:right="-2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(5) В случае автономных электросистем приемлемыми являются: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расходы, связанные со строительством и установкой оборудования по выработке электричества с использованием энергии солнца, ветра, воды или других возобновляемых источников энергии, электрогенераторов и устройств, аккумулирующих энергию, в том числе расходы на подключение этого оборудования к электросистеме внутри здания;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расходы на приобретение материалов и комплектующих, необходимых для строительства и установки оборудования по выработке электричества с использованием энергии солнца, ветра, воды или других возобновляемых источников энергии, электрогенераторов и устройств, аккумулирующих энергию;</w:t>
      </w: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3) расходы на проектирование, сопутствующее монтажу автономной электросистемы, расходы на оплату надзора собственника и уплату пошлин, если они связаны с видами деятельности, упомянутыми в части 14 статьи 6, выполняемыми в рамках того же проекта.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(6) Приемлемыми являются только те расходы, которые произведены в период проекта, за исключением упомянутых в пункте 9 части 2, пункте 6 части 3, пункте 3 части 4 и пункте 3 части 5 доказуемых расходов, которые могут быть произведены не </w:t>
      </w:r>
      <w:r w:rsidR="005A6A10" w:rsidRPr="005A6A10">
        <w:rPr>
          <w:rFonts w:ascii="Times New Roman" w:eastAsia="Times New Roman" w:hAnsi="Times New Roman"/>
          <w:sz w:val="20"/>
          <w:szCs w:val="20"/>
          <w:lang w:val="ru-RU"/>
        </w:rPr>
        <w:t>ранее,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чем за пять лет до подачи ходатайства, и упомянутых в пункте 8 части 2 доказуемых расходов, которые могут быть произведены не </w:t>
      </w:r>
      <w:r w:rsidR="005A6A10" w:rsidRPr="005A6A10">
        <w:rPr>
          <w:rFonts w:ascii="Times New Roman" w:eastAsia="Times New Roman" w:hAnsi="Times New Roman"/>
          <w:sz w:val="20"/>
          <w:szCs w:val="20"/>
          <w:lang w:val="ru-RU"/>
        </w:rPr>
        <w:t>ранее,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чем за два года до подачи ходатайства.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8. Неприемлемые виды деятельности и расходы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Приемлемыми не являются: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виды деятельности в хозяйстве, которое ходатай не использовал в качестве постоянного жилья круглогодично с 1 января года подачи ходатайства до заключения договора о пособии;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2) виды деятельности, </w:t>
      </w:r>
      <w:r w:rsidR="00B60E99" w:rsidRPr="005A6A10">
        <w:rPr>
          <w:rFonts w:ascii="Times New Roman" w:eastAsia="Times New Roman" w:hAnsi="Times New Roman"/>
          <w:sz w:val="20"/>
          <w:szCs w:val="20"/>
          <w:lang w:val="ru-RU"/>
        </w:rPr>
        <w:t>благодаря которым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строят или улучшают системы водоснабжения, канализации или автономные электросистемы, или подъездные пути для обслуживания незаконно построенного жилища;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 расходы, связанные с работами внутри здания, за исключением расходов на установку оборудования, упомянутого в пункте 4 части 2 статьи 7 и пункте 1 части 5 статьи 7;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присоединение к электросети;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5) расходы, связанные с покупкой и использованием земли, связанной с видами деятельности в рамках проекта.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(2) Из средств программы не финансируются проекты, которые являются приемлемыми для программы водного хозяйства и меры развития инфраструктуры водного хозяйства,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применяемых целевым учреждением Центр экологических инвестиций.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val="ru-RU"/>
        </w:rPr>
      </w:pPr>
    </w:p>
    <w:p w:rsidR="008D15BD" w:rsidRPr="005A6A10" w:rsidRDefault="003A79BD" w:rsidP="00EE3DB8">
      <w:pPr>
        <w:spacing w:after="0" w:line="240" w:lineRule="auto"/>
        <w:ind w:left="3849" w:right="4169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 xml:space="preserve">Глава 3 </w:t>
      </w:r>
    </w:p>
    <w:p w:rsidR="008D15BD" w:rsidRPr="005A6A10" w:rsidRDefault="003A79BD" w:rsidP="005A6A10">
      <w:pPr>
        <w:spacing w:after="0" w:line="240" w:lineRule="auto"/>
        <w:ind w:left="142" w:right="122"/>
        <w:jc w:val="center"/>
        <w:rPr>
          <w:rFonts w:ascii="Times New Roman" w:eastAsia="Times New Roman" w:hAnsi="Times New Roman"/>
          <w:b/>
          <w:bCs/>
          <w:sz w:val="32"/>
          <w:szCs w:val="32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Ходатайство о пособии и требования к ходатайству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9. Объявление тура подачи ходатайств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Профильный министр утверждает приказом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срок открытия тура подачи ходатайств и представления ходатайств и в письменном виде информирует об этом ГЦУ и все местные самоуправления. Срок представления ходатайств </w:t>
      </w:r>
      <w:r w:rsidR="005A6A10" w:rsidRPr="005A6A10">
        <w:rPr>
          <w:rFonts w:ascii="Times New Roman" w:eastAsia="Times New Roman" w:hAnsi="Times New Roman"/>
          <w:sz w:val="20"/>
          <w:szCs w:val="20"/>
          <w:lang w:val="ru-RU"/>
        </w:rPr>
        <w:t>устанавливается,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по меньшей </w:t>
      </w:r>
      <w:r w:rsidR="005A6A10" w:rsidRPr="005A6A10">
        <w:rPr>
          <w:rFonts w:ascii="Times New Roman" w:eastAsia="Times New Roman" w:hAnsi="Times New Roman"/>
          <w:sz w:val="20"/>
          <w:szCs w:val="20"/>
          <w:lang w:val="ru-RU"/>
        </w:rPr>
        <w:t>мере,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на два месяца позднее объявления программы открытой.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hyperlink r:id="rId16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10.12.2019, 2</w:t>
        </w:r>
      </w:hyperlink>
      <w:r w:rsidR="00056D7A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вступ. в силу 13.12.2019]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(2) Местное самоуправление, готовое участвовать в программе в текущем году, обнародует информацию о сроке открытия тура подачи ходатайств и представлени</w:t>
      </w:r>
      <w:r w:rsidR="00056D7A" w:rsidRPr="005A6A10">
        <w:rPr>
          <w:rFonts w:ascii="Times New Roman" w:eastAsia="Times New Roman" w:hAnsi="Times New Roman"/>
          <w:sz w:val="20"/>
          <w:szCs w:val="20"/>
          <w:lang w:val="ru-RU"/>
        </w:rPr>
        <w:t>я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ходатайств на веб-странице местного самоуправления не позднее даты открытия тура ходатайств. При возможности информация публикуется и в местной газете.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10. Представление ходатайства и требования, предъявляемые к ходатайству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Ходатайство подается в отношении каждой поддерживаемой сферы отдельно.</w:t>
      </w:r>
    </w:p>
    <w:p w:rsidR="008D15BD" w:rsidRPr="005A6A10" w:rsidRDefault="003A79BD" w:rsidP="005A6A10">
      <w:pPr>
        <w:spacing w:after="0" w:line="240" w:lineRule="auto"/>
        <w:ind w:left="150" w:right="122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(2) Ходатайство подается местному самоуправлению в подписанном виде на бумаге или в цифровом виде.</w:t>
      </w:r>
    </w:p>
    <w:p w:rsidR="008D15BD" w:rsidRPr="005A6A10" w:rsidRDefault="003A79BD" w:rsidP="005A6A10">
      <w:pPr>
        <w:spacing w:after="0" w:line="240" w:lineRule="auto"/>
        <w:ind w:left="150" w:right="264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(3) Ходатайство состоит из формы ходат</w:t>
      </w:r>
      <w:r w:rsidR="00056D7A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айства и следующих обязательных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документов: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составленный по форме бюджет проекта;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составленное по форме описание видов проектной деятельности в зависимости от сферы проекта;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3) гарантийное письмо, подтверждающее самофинансирование и софинансирование;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 разрешение на строительство в соответствии с видами проектной деятельности, извещение о строительстве или упомянутое в части 6 статьи 6 согласование в соответствии со статьей 3 постановления министра окружающей среды номер 43 от 9 июля 2015 года;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5) в случае проекта в сфере систем водоснабжения </w:t>
      </w:r>
      <w:r w:rsidR="005A6A10">
        <w:rPr>
          <w:rFonts w:ascii="Times New Roman" w:eastAsia="Times New Roman" w:hAnsi="Times New Roman"/>
          <w:sz w:val="20"/>
          <w:szCs w:val="20"/>
          <w:lang w:val="ru-RU"/>
        </w:rPr>
        <w:t xml:space="preserve">–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анализ, подтверждающий качество питьевой воды, в объеме, который считает необходимым Департамент здоровья, если цель проекта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улучшить качество питьевой воды, получаемой из используемой в данный момент системы водоснабжения, строительство водопровода из имеющегося на данный момент колодца или установка в нем насоса, либо сооружение нового колодца взамен имеющегося на том основании, что качество воды в имеющемся колодце не соответствует требованиям качества питьевой воды;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6) в случае проекта в сфере систем водоснабжения, если реализацию проекта финансируют в дополнение к ходатаю еще и соходатаи, и с соходатаями заключен заверенный нотариально бессрочный порядок водопользования;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7)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два сопоставимых ценовых предложения. Если представление сопоставимых ценовых предложений не представляется возможным, следует представить соответствующие обоснования и ценовые калькуляции;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8) нотариальное соглашение для установления реального сервитута, в соответствии с которым собственник недвижимости должен допустить, что через его недвижимость проходят системы водоснабжения, канализации, автономная электросистема или подъездные пути, если строящиеся или улучшаемые подъездные пути, системы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водоснабжения, канализации или автономная электросистема проходят через несколько объектов недвижимости;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9) в случае многоквартирных домов в части 3 статьи 6 упомянутое письменное согласие остальных собственников квартир.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(4) Документы, упомянутые в пунктах 4, 6 и 8 части 3, можно представить и после того, как будет принято решение об условном удовлетворении ходатайства, упомянутом в части 14 статьи 11.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(5) Формуляр ходатайства публикуется на веб-странице ГЦУ и местного самоуправления к сроку открытия тура подачи ходатайств. </w:t>
      </w:r>
    </w:p>
    <w:p w:rsidR="008D15BD" w:rsidRPr="005A6A10" w:rsidRDefault="003A79BD" w:rsidP="00EE3DB8">
      <w:pPr>
        <w:spacing w:after="0" w:line="240" w:lineRule="auto"/>
        <w:ind w:left="100" w:right="948" w:firstLine="5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[</w:t>
      </w:r>
      <w:hyperlink r:id="rId17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17.08.2018, 1</w:t>
        </w:r>
      </w:hyperlink>
      <w:r w:rsidR="00056D7A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вступ. в силу 01.09.2018]</w:t>
      </w:r>
    </w:p>
    <w:p w:rsidR="00A274FB" w:rsidRPr="005A6A10" w:rsidRDefault="00A274FB" w:rsidP="00EE3DB8">
      <w:pPr>
        <w:spacing w:after="0" w:line="240" w:lineRule="auto"/>
        <w:ind w:left="100" w:right="948" w:firstLine="5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</w:p>
    <w:p w:rsidR="00120FC1" w:rsidRPr="005A6A10" w:rsidRDefault="00120FC1" w:rsidP="00EE3DB8">
      <w:pPr>
        <w:spacing w:after="0" w:line="240" w:lineRule="auto"/>
        <w:ind w:left="100" w:right="948" w:firstLine="50"/>
        <w:jc w:val="both"/>
        <w:rPr>
          <w:rFonts w:ascii="Times New Roman" w:hAnsi="Times New Roman"/>
          <w:lang w:val="ru-RU"/>
        </w:rPr>
      </w:pPr>
    </w:p>
    <w:p w:rsidR="008D15BD" w:rsidRPr="005A6A10" w:rsidRDefault="00120FC1" w:rsidP="00EE3DB8">
      <w:pPr>
        <w:spacing w:after="0" w:line="240" w:lineRule="auto"/>
        <w:ind w:left="988" w:right="1388"/>
        <w:jc w:val="both"/>
        <w:rPr>
          <w:rFonts w:ascii="Times New Roman" w:eastAsia="Times New Roman" w:hAnsi="Times New Roman"/>
          <w:b/>
          <w:bCs/>
          <w:sz w:val="32"/>
          <w:szCs w:val="32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Г</w:t>
      </w:r>
      <w:r w:rsidR="003A79BD"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лава 4</w:t>
      </w:r>
    </w:p>
    <w:p w:rsidR="008D15BD" w:rsidRPr="005A6A10" w:rsidRDefault="00120FC1" w:rsidP="005A6A10">
      <w:pPr>
        <w:spacing w:after="0" w:line="240" w:lineRule="auto"/>
        <w:ind w:left="142" w:right="-19"/>
        <w:jc w:val="center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Условия рассмотрения</w:t>
      </w:r>
      <w:r w:rsidR="003A79BD"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, оцен</w:t>
      </w:r>
      <w:r w:rsidR="00512F25"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 xml:space="preserve">ивания ходатайств и заключения </w:t>
      </w:r>
      <w:r w:rsidR="003A79BD"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догов</w:t>
      </w:r>
      <w:r w:rsidR="00512F25"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 xml:space="preserve">ора о пособии, условия выплаты </w:t>
      </w:r>
      <w:r w:rsidR="003A79BD"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и отчетности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11.</w:t>
      </w:r>
      <w:r w:rsidR="00997733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Рассмотрение и оценивание ходатайства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Ходатайства можно представлять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местному самоуправлению до срока, назначенного в приказе профильного министра. Ходатайства, поданные позже срока, местное самоуправление возвращает без рассмотрения.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hyperlink r:id="rId18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10.12.2019, 2</w:t>
        </w:r>
      </w:hyperlink>
      <w:r w:rsidR="00056D7A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вступ. в силу 13.12.2019]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(2) Упомянутое в части 11 решение в общем случае принимается в течение 60 рабочих дней со дня подачи ходатайства.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(3) При проверке соответствия ходатайства местное самоуправление заполняет соответствующий контрольный лист, учитывая соответствие ходатая и соходатая требованиям статьи 4, соответствие ходатайства требованиям статей 5 и 10, соответствие видов проектной деятельности и расходов требованиям статей 6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8, а также то, возможно ли с помощью действий проекта достигнуть намеченного результата.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(4) Если местное самоуправление при проверке соответствия ходатайства и ходатая выявит неточности, оно незамедлительно сообщит об этом ходатаю и назначит срок для устранения недостатков. Срок для устранения недостатков, как правило, составляет десять рабочих дней. Если к сроку недостатки не будут устранены, ходатайство признается несоответствующим требованиям.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5A6A10">
      <w:pPr>
        <w:tabs>
          <w:tab w:val="left" w:pos="9356"/>
        </w:tabs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(5) ГЦУ в согласовании с министерством составляет инструкцию по оцениванию ходатайств и открывает свободный доступ к ней на своей веб-странице.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hyperlink r:id="rId19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17.08.2018, 1</w:t>
        </w:r>
      </w:hyperlink>
      <w:r w:rsidR="00056D7A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вступ. в силу 01.09.2018]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(6) Соответствие ходатайств требованиям оценивает волостная или городская управа, либо сформированная местным самоуправлением комиссия.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(7) Перед тем как оценивать ходатайство, члены комиссии или представители местного самоуправления имеют право на месте ознакомиться с положением и с теми проблемами жилого хозяйства ходатая и соходатаев, представивших соответствующее требованиям ходатайство, решить которые хотят с помощью проекта. Даты посещения объектов на месте следует отразить в протоколе оценивания.</w:t>
      </w:r>
    </w:p>
    <w:p w:rsidR="008D15BD" w:rsidRPr="005A6A10" w:rsidRDefault="008D15BD" w:rsidP="00EE3DB8">
      <w:pPr>
        <w:spacing w:after="0" w:line="240" w:lineRule="auto"/>
        <w:ind w:left="100" w:right="1038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(8) </w:t>
      </w:r>
      <w:r w:rsidR="005A6A10" w:rsidRPr="005A6A10">
        <w:rPr>
          <w:rFonts w:ascii="Times New Roman" w:eastAsia="Times New Roman" w:hAnsi="Times New Roman"/>
          <w:sz w:val="20"/>
          <w:szCs w:val="20"/>
          <w:lang w:val="ru-RU"/>
        </w:rPr>
        <w:t>Сформированная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волостной или городской управой, либо местным самоуправлением комиссия оценивает ходатайства, признанные соответствующими, на основании упомянутой в части 5 инструкции по оцениванию, заполняя соответствующий оценочный табель и учитывая следующие критерии: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необходимость инвестиции и обоснованность видов деятельности и расходов;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количество лиц в возрасте до 18 лет (включая), проживающих в жилом хозяйстве, и количество лиц, проживающих в жилом хозяйстве и принадлежащих к целевым группам, предпочтительным для местного самоуправления;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 размер желаемого пособия в пересчете на выгодополучателя;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 важность решаемой проблемы для домохозяйства (исходя среди прочего из установленной местным самоуправлением приоритетности сфер,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поддерживаемых программой).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(9) Шкала оценивания ходатайств по критериям, удельный вес критериев и пороги оценивания устанавливаются в упомянутой в части 5 инструкции по оцениванию.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(10) Для составления распределения средств государственного пособия местное самоуправление передает в установленный министерством в письменном виде срок данные относительно суммы пособия по ходатайствам, получившим позитивную оценку, и максимальной суммы, которой местное самоуправление готово в текущем году участвовать в реализации программы.</w:t>
      </w:r>
    </w:p>
    <w:p w:rsidR="008D15BD" w:rsidRPr="005A6A10" w:rsidRDefault="008D15BD" w:rsidP="00EE3DB8">
      <w:pPr>
        <w:spacing w:after="0" w:line="240" w:lineRule="auto"/>
        <w:ind w:left="100" w:right="512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tabs>
          <w:tab w:val="left" w:pos="9620"/>
        </w:tabs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(11) Волостная или городская управа, либо волостное или городское собрание принимают решение об удовлетворении ходатайства, частичном удовлетворении, условном удовлетворении или отказе в удовлетворении.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(12) Решение удовлетворить ходатайство принимается на основании рейтинга в отношении проектов, по результатам оценивания получивших позитивную оценку, для полного финансирования которых имеется достаточно средств пособия.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(13) Решение не удовлетворять ходатайство принимается в отношении проектов, признанных не соответствующими требованиям на основании частей 3 и 4, проектов, по результатам оценивания получивших негативную оценку, и проектов, для финансирования которых в туре подачи ходатайств средств пособия недостаточно.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(14) Решение условно удовлетворить ходатайство может быть принято в порядке исключения, если: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строящиеся или улучшаемые системы водоснабжения, канализации или автономная электросистема, либо подъездной путь проходят через несколько объектов недвижимости. В этом случае следует установить условием, что нужно представить нотариальное соглашение об установлении реального сервитута, в соответствии с которым собственник недвижимости обязуется дозволять использование проходящих через его недвижимость системы водоснабжения, канализации или автономной электросистемы, либо подъездного пути;</w:t>
      </w: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представленное ходатайство не содержит упомянутое в пункте 4 части 3 статьи 10 разрешение на строительство и согласование в соответствии со статьей 3 постановления министра окружающей среды номер 43 от 9 июля 2015 года, но местное самоуправление находится в обоснованной готовности выдать упомянутое разрешение на строительство или согласование. В таком случае договор о пособии заключается после выдачи разрешения на строительство или согласования;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представленное ходатайство не содержит упомянутое в пункте 4 части 3 статьи 10 извещение о строительстве. В этом случае необходимо поставить условием, что извещение о строительстве нужно представить; </w:t>
      </w: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в дополнение к ходатаю реализацию проекта в сфере систем водоснабжения финансируют также и соходатаи, но отсутствует заключенное с соходатаями, нотариально заверенное бессрочное соглашение о порядке водопользования. В этом случае надо поставить условием, что необходимо представить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заключенное с соходатаями, нотариально заверенное бессрочное соглашение о порядке водопользования.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(15) Для выполнения упомянутых в части 14 условий, в решении об условном удовлетворении ходатайства назначить срок максимально длительностью четыре месяца.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tabs>
          <w:tab w:val="left" w:pos="9620"/>
        </w:tabs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(16) Решение о частичном удовлетворении ходатайства можно принять в случае, если речь идет о последнем в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рейтинге финансируемых проектов проекте, для финансирования которого средств пособия хватит частично, и ходатай согласится реализовать проект под частичное финансирование. Если ходатай не согласен с предложением о частичном удовлетворении ходатайства, принимается решение не удовлетворять ходатайство.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(17) Решение о финансировании ходатайства, условном финансировании и частичном финансировании должно содержать следующую информацию: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получатель пособия;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название проекта;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 максимальная сумма пособия;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 распределение пособия между государством и местным самоуправлением;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5) минимальная ставка само- и софинансирования;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6) условия выплаты пособия.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(18) В случае невыполнения в срок упомянутых в части 14 условий волостная или городская управа, либо волостное или городское собрание имеют право признать решение об условном удовлетворении ходатайства недействительным.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12. Договор о пособии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Использование пособия регулируется договором о пособии между местным самоуправлением и получателем пособия.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(2) Местное самоуправление имеет право в решении об удовлетворении ходатайства, частичном удовлетворении ходатайства и условном удовлетворении установить обязанность заключить трехсторонний договор между получателем пособия, исполнителем строительных работ и местным самоуправлением.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(3) На основании решения об удовлетворении ходатайства или частичного удовлетворения ходатайства в течение 30 рабочих дней с момента вынесения решения заключается договор о пособии.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(4) На основании решения об условном удовлетворении ходатайства договор о пособии не заключается прежде, чем будут выполнены приведенные в решении условия. Договор о пособии заключается в течение 30 дней с момента выполнения условий.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122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(5) Договор о пособии в дополнение к упомянутой в части 17 статьи 11 информации должен </w:t>
      </w:r>
      <w:r w:rsidR="00604466" w:rsidRPr="005A6A10">
        <w:rPr>
          <w:rFonts w:ascii="Times New Roman" w:eastAsia="Times New Roman" w:hAnsi="Times New Roman"/>
          <w:sz w:val="20"/>
          <w:szCs w:val="20"/>
          <w:lang w:val="ru-RU"/>
        </w:rPr>
        <w:t>содержать,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по меньшей </w:t>
      </w:r>
      <w:r w:rsidR="00604466" w:rsidRPr="005A6A10">
        <w:rPr>
          <w:rFonts w:ascii="Times New Roman" w:eastAsia="Times New Roman" w:hAnsi="Times New Roman"/>
          <w:sz w:val="20"/>
          <w:szCs w:val="20"/>
          <w:lang w:val="ru-RU"/>
        </w:rPr>
        <w:t>мере,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следующую информацию: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намеченную конечную дату реализации проекта;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порядок и срок представления отчета об использовании пособия;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порядок востребования пособия местным самоуправлением;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процентную ставку пеней в случае невозврата пособия в срок;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права и обязанности получателя пособия.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13. Условия выплаты пособия и составления отчетности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В общем случае местное самоуправление выплачивает пособие получателю пособия в течение десяти рабочих дней с момента заключения договора о пособии, если в решении не определено иначе.</w:t>
      </w:r>
    </w:p>
    <w:p w:rsidR="008D15BD" w:rsidRPr="005A6A10" w:rsidRDefault="008D15BD" w:rsidP="00604466">
      <w:pPr>
        <w:spacing w:after="0" w:line="240" w:lineRule="auto"/>
        <w:ind w:right="-1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(2) В случае трехстороннего договора, упомянутого в части 2 статьи 12,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местное самоуправление выплачивает пособие непосредственно исполнителю строительных работ, и более точные условия выплаты устанавливаются в договоре о пособии.</w:t>
      </w:r>
    </w:p>
    <w:p w:rsidR="008D15BD" w:rsidRPr="005A6A10" w:rsidRDefault="008D15BD" w:rsidP="00604466">
      <w:pPr>
        <w:spacing w:after="0" w:line="240" w:lineRule="auto"/>
        <w:ind w:right="-1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(3) Отчетность об использовании пособия представляется местному самоуправлению в течение одного месяца после конечной даты реализации проекта, назначенной в договоре о пособии. Если связанная с проектом деятельность завершится раньше запланированного, то отчетность об использовании пособия представляется в течение одного месяца после завершения связанной с проектом деятельности.</w:t>
      </w:r>
    </w:p>
    <w:p w:rsidR="008D15BD" w:rsidRPr="005A6A10" w:rsidRDefault="008D15BD" w:rsidP="00604466">
      <w:pPr>
        <w:spacing w:after="0" w:line="240" w:lineRule="auto"/>
        <w:ind w:right="-1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(4) Местное самоуправление одобряет отчет об использовании пособия или отклоняет его в течение 20 рабочих дней после получения отчетности. Получателя пособия извещают об одобрении отчетности или о ее отклонении в течение пяти рабочих дней с момента одобрения отчета или его отклонения.</w:t>
      </w:r>
    </w:p>
    <w:p w:rsidR="008D15BD" w:rsidRPr="005A6A10" w:rsidRDefault="008D15BD" w:rsidP="00604466">
      <w:pPr>
        <w:spacing w:after="0" w:line="240" w:lineRule="auto"/>
        <w:ind w:right="-1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(5) Одним из условий одобрения отчетности об использовании пособия является наличие акта скрытых работ или в случае, если это не требуется, наличие акта осмотра работ, которым представитель местного самоуправления подтверждает, что представленное в ходатайстве описание запланированных работ выполнено в запланированном объеме или заменено работами, которые обеспечивают достижение изначально намеченного результата.</w:t>
      </w:r>
    </w:p>
    <w:p w:rsidR="00A274FB" w:rsidRPr="005A6A10" w:rsidRDefault="00A274FB" w:rsidP="00EE3DB8">
      <w:pPr>
        <w:spacing w:after="0" w:line="240" w:lineRule="auto"/>
        <w:ind w:left="100" w:right="679" w:firstLine="50"/>
        <w:jc w:val="both"/>
        <w:rPr>
          <w:rFonts w:ascii="Times New Roman" w:hAnsi="Times New Roman"/>
          <w:lang w:val="ru-RU"/>
        </w:rPr>
      </w:pPr>
    </w:p>
    <w:p w:rsidR="008D15BD" w:rsidRPr="005A6A10" w:rsidRDefault="008D15BD" w:rsidP="00EE3DB8">
      <w:pPr>
        <w:spacing w:after="0" w:line="240" w:lineRule="auto"/>
        <w:ind w:left="100" w:right="679" w:firstLine="5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A274FB" w:rsidRPr="005A6A10" w:rsidRDefault="00A274FB" w:rsidP="00EE3DB8">
      <w:pPr>
        <w:spacing w:after="0" w:line="240" w:lineRule="auto"/>
        <w:ind w:left="100" w:right="679" w:firstLine="5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8D15BD" w:rsidRPr="005A6A10" w:rsidRDefault="008D15BD" w:rsidP="00EE3DB8">
      <w:pPr>
        <w:spacing w:after="0" w:line="240" w:lineRule="auto"/>
        <w:ind w:left="100" w:right="679" w:firstLine="5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8D15BD" w:rsidRPr="005A6A10" w:rsidRDefault="00A274FB" w:rsidP="00EE3DB8">
      <w:pPr>
        <w:spacing w:after="0" w:line="240" w:lineRule="auto"/>
        <w:ind w:left="1514" w:right="1914"/>
        <w:jc w:val="both"/>
        <w:rPr>
          <w:rFonts w:ascii="Times New Roman" w:eastAsia="Times New Roman" w:hAnsi="Times New Roman"/>
          <w:b/>
          <w:bCs/>
          <w:sz w:val="32"/>
          <w:szCs w:val="32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Г</w:t>
      </w:r>
      <w:r w:rsidR="003A79BD"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лава 5</w:t>
      </w:r>
    </w:p>
    <w:p w:rsidR="008D15BD" w:rsidRPr="005A6A10" w:rsidRDefault="003A79BD" w:rsidP="00604466">
      <w:pPr>
        <w:spacing w:after="0" w:line="240" w:lineRule="auto"/>
        <w:ind w:left="142" w:right="-19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Права и обязанности получателя пособия, местного самоуправления и Государственного центра опорных услуг</w:t>
      </w:r>
    </w:p>
    <w:p w:rsidR="008D15BD" w:rsidRPr="005A6A10" w:rsidRDefault="003A79BD" w:rsidP="00EE3DB8">
      <w:pPr>
        <w:spacing w:after="0" w:line="240" w:lineRule="auto"/>
        <w:ind w:right="3299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hyperlink r:id="rId20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17.08.2018, 1</w:t>
        </w:r>
      </w:hyperlink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val="ru-RU"/>
        </w:rPr>
      </w:pP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14. Права получателя пособия</w:t>
      </w:r>
    </w:p>
    <w:p w:rsidR="008D15BD" w:rsidRPr="005A6A10" w:rsidRDefault="008D15BD" w:rsidP="00EE3DB8">
      <w:pPr>
        <w:spacing w:after="0" w:line="240" w:lineRule="auto"/>
        <w:ind w:left="100" w:right="-2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Получатель пособия имеет право: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получать от местного самоуправления информацию и советы, связанные с выполнением обязанностей получателя пособия и реализацией проекта, в том числе в части правовых актов, связанных с реализацией проекта, и требований, предъявляемых к исполнителям работы;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в случае упомянутых в части 2 статьи 17 нарушений, проистекающих из деятельности местного самоуправления, не возвращать выданное государством пособие.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15. Обязанности получателя пособия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Получатель пособия обязан: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обеспечить предусмотренные в договоре о пособии само- и софинансирование;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использовать пособие в соответствии с условиями программы и договором о пособии;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при проведении работ использовать услуги только предпринимателя, имеющего соответствующие права, в случае, если к исполнителю работ предъявлены особые требования;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при составлении акта скрытых работ за три рабочих дня проинформировать местное самоуправление о том, что назначенное для осуществления надзора лицо может проверять соответствие требованиям строительства водопровода, канализации, автономной электросистемы или подъездного пути;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для возможности составления акта осмотра работ за три рабочих дня проинформировать местное самоуправление о начале работ;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6)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принять сооруженные системы водоснабжения, канализации или автономной электросистемы, или подъездного пути и провести необходимые для этого дополнительные работы (в том числе внутренние работы) в течение двух лет с момента срока окончания проекта. Если пособие предоставлено жилому хозяйству, которому на момент ходатайства выдано разрешение на строительство для строительства жилого дома, то в течение двух лет с момента срока окончания проекта должно быть выдано разрешение на использование жилого дома;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7)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выполнить финансовые операции при посредничестве банка. Произведенные в рамках проекта расходы следует выплатить с банковского счета, принадлежащего получателю пособия или соходатаю, либо их близкому родственнику или свойственнику, или в случае квартирного товарищества, упомянутого в части 3 статьи 6, с соответствующего банковского счета квартирного товарищества;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8)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предоставить в период действия проекта и в течение трех лет со срока окончания проекта возможность осуществлять контроль и надзор за оригиналами расходных и платежных документов, отражающих 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использование средств пособия, а также само- и софинансирования, за приобретенными оборудованием, материалами и выполненными работами, а также оказывать всестороннюю помощь в быстром проведении контроля и надзора;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9)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предоставлять в распоряжение лица, проводящего контроль или аудит, все желаемые данные и документы в течение пяти рабочих дней с момента получения соответствующего уведомления;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10)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сохранять связанную с ходатайством и осуществлением проекта документацию в течение трех лет со дня окончания проекта;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11)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установить нотариально заверенный реальный сервитут в пользу соходатая или позднее присоединяющихся к буровому колодцу объектов недвижимости в случае, если сооружаемый в рамках проекта буровой колодец будет снабжать водой соходатая или жилые хозяйства, которые подсоединятся к буровому колодцу позднее;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12)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установить нотариально заверенный реальный сервитут в пользу соходатая или позднее присоединяющихся к системе канализации или к подъездному пути объектов недвижимости в случае, если сооружаемые в рамках проекта система канализации или подъездная дорога будут обслуживать соходатая или жилые хозяйства, которые находятся на других участках недвижимости;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13)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в случае проектов в сфере систем водоснабжения позволять в течение пяти лет с момента изготовления бурового колодца, если это не ограничивает производительность колодца, позднейшие присоединения к буровому колодцу, сооруженному в рамках проекта. Плата за присоединение для подключающихся позднее не должна превышать долю самофинансирования, выплаченную получателем пособия для строительства колодца;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14)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в случае более дешевого способа реализации проекта вернуть местному самоуправлению оставшиеся неиспользованными средства в течение 15 рабочих дней с момента утверждения отчетности об использовании пособия. Если от пособия останется неиспользованной сумма менее 10 евро, то оставшаяся неиспользованной часть не возвращается.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(2) Получатель пособия должен частично или полностью вернуть местному самоуправлению выделенное государством пособие по требованию местного самоуправления к сроку, установленному местным самоуправлением, который не должен превышать один год с момента принятия решения о востребовании, если: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выяснится обстоятельство, при котором ходатайство не может быть удовлетворено;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получатель пособия нарушил условия договора о пособии;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 выяснятся обстоятельства, в силу которых реализацию проекта или его продолжение невозможно считать целесообразным, либо это невозможно или может оказаться невозможным;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 в период осуществления проекта получатель пособия представил ложные данные или утаил сведения;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5) не выполнены требования пункта 6 части 1;</w:t>
      </w: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6)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в течение периода проекта изменилось постоянное место жительства получателя пособия или место жительства по данным регистра народонаселения, за исключением случая, когда речь идет об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изменении, произошедшем вследствие непреодолимой силы.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(3) Получатель пособия должен незамедлительно в письменном виде информировать местное самоуправление: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обо всех изменениях в представленных данных или обстоятельствах, которые влияют или могут повлиять на выполнение получателем пособия его обязательств;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 большой вероятности или неотвратимости негативного результата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проекта, проявившейся в ходе осуществления проекта, и о сомнениях в целесообразности продолжения проекта;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 необходимости изменить длительность периода проекта, представив соответствующее ходатайство до отраженной в договоре намеченной даты завершения реализации проекта.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(4) Получатель пособия должен представить местному самоуправлению в предусмотренной форме, предусмотренным способом и в течение предусмотренного срока требуемую информацию и отчетность об использовании пособия вместе со следующими документами: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1) копии расходных и платежных документов;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в случае проектов в сфере систем водоснабжения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данные сделанного после завершения проекта анализа качества питьевой воды, проведенного в объеме, который считает необходимым Департамент здоровья, за исключением тех случаев, когда целью проекта было строительство водопровода или установка насоса на уже существующий колодец.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16. Права местного самоуправления</w:t>
      </w:r>
    </w:p>
    <w:p w:rsidR="00604466" w:rsidRDefault="00604466" w:rsidP="00EE3DB8">
      <w:pPr>
        <w:spacing w:after="0" w:line="240" w:lineRule="auto"/>
        <w:ind w:left="150" w:right="-2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Местное самоуправление имеет право: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в ходе рассмотрения ходатайства потребовать от ходатая предоставления дополнительной информации;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собирать самостоятельно и потребовать от ходатая или получателя пособия предоставления дополнительных данных, подтверждающих, что жилое хозяйство, для которого ходатайствуют или ходатайствовали о предоставлении пособия, является местом постоянного проживания ходатая или получателя пособия с 1 января года подачи ходатайства до конца периода проекта;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потребовать представления дополнительных данных и документов о видах деятельности, содержащихся в ходатайстве, и о расходах;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осуществлять в период проекта и в течение трех лет с даты окончания проекта контроль на местах за документацией о расходах и платежах, отражающей использование средств пособия, а также само- и софинансирования, за приобретенным оборудованием, материалами и выполненными работами;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востребовать от получателя пособие, если выявятся обстоятельства, упомянутые в части 2 статьи 15. При востребовании предоставленного государством пособия местное самоуправление исходит из упомянутых в частях 1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 статьи 20 ставок, а при востребовании предоставленного местным самоуправлением пособия оно исходит из ставок, указанных в договоре о пособии. Срок возврата пособия, который составляет не более одного года с момента принятия решения о востребовании, устанавливает местное самоуправление. Если получатель пособия не вернет пособие в установленный срок, местное самоуправление имеет право востребовать пени в размере, указанном в договоре о пособии;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6)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в случае более дешевой реализации проекта востребовать от получателя пособия оставшиеся неиспользованными средства в течение 15 рабочих дней с момента утверждения отчетности об использовании пособия, если от суммы пособия осталось неиспользованным не менее 10 евро. Если получатель пособия не вернет пособие в установленный срок, местное самоуправление имеет право востребовать пени в размере, указанном в договоре о пособии;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7) потребовать от получателя пособия дополнительную информацию об использовании пособия;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8) в порядке исключения продлить на основании ходатайства, поданного до отраженного в договоре намеченного срока окончания реализации проекта, период продолжительности проекта на срок до шести месяцев больше времени, упомянутого в части 10 статьи 5, если продление продолжительности проекта обусловлено не зависящими от получателя пособия причинами.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Период продолжительности проекта можно продлить на срок более шести месяцев больше времени, упомянутого в части 10 статьи 5, если проект в полном объеме поддерживает местное самоуправление.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17. Обязанности местного самоуправления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Местное самоуправление обязано: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обеспечить собственный денежный вклад в реализацию программы в объеме как минимум 50% от пособия, выдаваемого в туре подачи ходатайств;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2) опубликовать к сроку объявления тура подачи ходатайств на своей веб-странице предпочтительные для местного самоуправления целевые группы при их наличии и поддерживаемые приоритетные сферы, а также открыть доступ к формам ходатайств и отчетности и соответствующим материалам инструкций;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 информировать получателей пособия при реализации программы об изменениях в документах, регулирующих использование пособия, и при необходимости консультировать ходатаев при оформлении ходатайства и содержательной подготовке;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 предоставлять министерству к сроку, сообщенному министерством в письменном виде, данные о сумме пособия на ходатайства, получившие позитивную оценку, а также максимальной сумме, с которой местное самоуправление готово участвовать в реализации программы в текущем году;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5) после вынесения решения об удовлетворении ходатайства, частичном удовлетворении или условном удовлетворении открыть доступ на своей веб-странице к информации о предоставлении пособия, отметив имена получателя пособия и соходатая, название проекта и размер пособия, и сохранять эту информацию на веб-странице до конца года, следующего за годом принятия решения;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6) не публиковать информацию, полученную о ходатаях и ходатайствах в ходе производства (исключая информацию, указанную в пункте 5), а также документы, исключая случаи, установленные в правовых актах;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7) информировать ходатая о решении, принятом относительно ходатайства, в течение пяти рабочих дней с момента принятия решения;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8) консультировать при необходимости получателей пособия в связи с реализацией проекта, в том числе в части правовых актов, связанных с реализацией проекта, и требований, действующих в отношении исполнителей работ;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9) если акт скрытых работ не требуется, то составлять акт осмотра работ, которым представитель местного самоуправления подтверждает, что работы, описанные в приложении к ходатайству с описанием деятельности, выполнены в запланированном объеме или заменены работами, которые обеспечивают изначально запланированный результат;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10)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незамедлительно информировать ГЦУ о нарушениях при использовании пособия и востребованных суммах;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hyperlink r:id="rId21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17.08.2018, 1</w:t>
        </w:r>
      </w:hyperlink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 </w:t>
      </w: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11)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одобрить или отклонить отчет об использовании пособия в течение 20 рабочих дней с момента его представления и информировать об этом получателя пособия в течение пяти рабочих дней с момента одобрения или отклонения отчета. При контроле соответствия отчета об использовании пособия заполняется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соответствующий контрольный лист;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12)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уменьшить пропорционально пособие, если само- и софинансирование получателя пособия уменьшается, составляя менее 33% приемлемых расходов проекта;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13)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представить ГЦУ в электронной среде после утверждения распределения средств пособия, выданного государством в рамках программы, необходимые для заключения договора данные, </w:t>
      </w:r>
      <w:r w:rsidR="00604466" w:rsidRPr="005A6A10">
        <w:rPr>
          <w:rFonts w:ascii="Times New Roman" w:eastAsia="Times New Roman" w:hAnsi="Times New Roman"/>
          <w:sz w:val="20"/>
          <w:szCs w:val="20"/>
          <w:lang w:val="ru-RU"/>
        </w:rPr>
        <w:t>подписанные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цифровой подписью лица, обладающего правом представительства местного самоуправления;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hyperlink r:id="rId22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17.08.2018, 1</w:t>
        </w:r>
      </w:hyperlink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</w:t>
      </w:r>
      <w:r w:rsidR="0099773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14)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представить ГЦУ в электронной среде к 10 января года, следующего за отчетным годом, в указанной в части 4 статьи 3 предусмотренной в договоре форме отчет об использовании средств программы; 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hyperlink r:id="rId23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17.08.2018, 1</w:t>
        </w:r>
      </w:hyperlink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</w:t>
      </w:r>
      <w:r w:rsidR="0099773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15)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вносить каждый год на счет ГЦУ не позднее 15 декабря государственную часть востребованных пособий и пособия, освободившегося в результате более дешевой реализации проектов, а также поступивших пеней или оставшиеся не выданными в качестве пособий средства по состоянию на 1 декабря;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hyperlink r:id="rId24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17.08.2018, 1</w:t>
        </w:r>
      </w:hyperlink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16)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установить в договоре о пособии, при появлении каких оснований для востребования выплаченного государством пособия, указанных в части 2 статьи 15, и в каком объеме от получателя пособия будет востребовано пособие, выплаченное местным самоуправлением;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17)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хранить документы, связанные с выдачей и использованием пособия в течение следующих семи лет после возникновения документов.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(2) По требованию ГЦУ местное самоуправление должно вернуть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ГЦУ поступившее от государства пособие в объеме суммы, предоставленной частично или полностью получателю пособия,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к установленному ГЦУ сроку, который обычно составляет не более двух месяцев, в следующих случаях: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hyperlink r:id="rId25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17.08.2018, 1</w:t>
        </w:r>
      </w:hyperlink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вступ. в силу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01.09.2018]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1) определенный в договоре о пособии срок окончания проекта оказался позже, чем срок, указанный в части 10 статьи 5, за исключением случая, указанного в пункте 8 статьи 16;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пособие выдано на деятельность или расходы, которые неприемлемы для программы;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3) пособие выдано ходатаю, несоответствие которого требованиям программы или несоответствие представленного им ходатайства было обнаружено;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 пособие выдано в более крупной сумме, чем максимальная сумма пособия, указанная в части 6 статьи 5, или с меньшей ставкой само- и софинансирования, чем указанная в части 3 статьи 5 минимальная ставка само- и софинансирования;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пособие выдано при игнорировании требований, установленных в частях 7 и 8 статьи 5;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6)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сумма пособия увеличена после принятия решения, исключая последний финансируемый проект в рейтинге финансируемых проектов, в отношении которого принято решение о частичном удовлетворении ходатайства, или в случае увеличения пособия со стороны местного самоуправления соответственно части 9 статьи 5.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(3) Возврат пособия ГЦУ на основании части 2 не дает оснований местному самоуправлению требовать возврат пособия от его получателя.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hyperlink r:id="rId26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17.08.2018, 1</w:t>
        </w:r>
      </w:hyperlink>
      <w:r w:rsidR="007A3B44" w:rsidRPr="005A6A10">
        <w:rPr>
          <w:lang w:val="ru-RU"/>
        </w:rPr>
        <w:t xml:space="preserve"> </w:t>
      </w:r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18. Права ГЦУ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hyperlink r:id="rId27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17.08.2018, 1</w:t>
        </w:r>
      </w:hyperlink>
      <w:r w:rsidR="007A3B44" w:rsidRPr="005A6A10">
        <w:rPr>
          <w:lang w:val="ru-RU"/>
        </w:rPr>
        <w:t xml:space="preserve"> </w:t>
      </w:r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</w:t>
      </w:r>
      <w:r w:rsidR="0099773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ГЦУ имеет право: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hyperlink r:id="rId28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17.08.2018, 1</w:t>
        </w:r>
      </w:hyperlink>
      <w:r w:rsidR="007A3B44" w:rsidRPr="005A6A10">
        <w:rPr>
          <w:lang w:val="ru-RU"/>
        </w:rPr>
        <w:t xml:space="preserve"> </w:t>
      </w:r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требовать от местного самоуправления дополнительную информацию об использовании средств программы;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осуществлять надзор за расходными и платежными документами, отражающими использование пособия и само- и софинансирования, за приобретенным оборудованием, материалами и осуществленными работами;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требовать от местного самоуправления вернуть предоставленное государством пособие, востребованное от получателя пособия или освободившееся в результате более дешевой реализации проекта, или пени, или оставшиеся невыданными в качестве пособий средства и перевести на счет ГЦУ соответственно пункту 15 части 1 статьи 17;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hyperlink r:id="rId29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17.08.2018, 1</w:t>
        </w:r>
      </w:hyperlink>
      <w:r w:rsidR="007A3B44" w:rsidRPr="005A6A10">
        <w:rPr>
          <w:lang w:val="ru-RU"/>
        </w:rPr>
        <w:t xml:space="preserve"> </w:t>
      </w:r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</w:t>
      </w:r>
      <w:r w:rsidR="0099773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требовать от местного самоуправления в случае нарушений, указанных в части 2 статьи 17, вернуть пособие частично или полностью в соответствии со ставками, указанными в частях 5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8 статьи 20;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требовать представления дополнительных уместных данных и документов относительно содержащейся в ходатайстве проектной деятельности и расходов.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19. Обязанности</w:t>
      </w:r>
      <w:r w:rsidR="00997733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ГЦУ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hyperlink r:id="rId30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17.08.2018, 1</w:t>
        </w:r>
      </w:hyperlink>
      <w:r w:rsidR="007A3B44" w:rsidRPr="005A6A10">
        <w:rPr>
          <w:lang w:val="ru-RU"/>
        </w:rPr>
        <w:t xml:space="preserve"> </w:t>
      </w:r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ГЦУ обязан: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hyperlink r:id="rId31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17.08.2018, 1</w:t>
        </w:r>
      </w:hyperlink>
      <w:r w:rsidR="007A3B44" w:rsidRPr="005A6A10">
        <w:rPr>
          <w:lang w:val="ru-RU"/>
        </w:rPr>
        <w:t xml:space="preserve"> </w:t>
      </w:r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подписать договоры с местными самоуправлениями для перечисления пособия со стороны государства в соответствии с частью 4 статьи 3;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перечислить средства государственного пособия местному самоуправлению в течение 15 рабочих дней с момента заключения договора;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3) консультировать местные самоуправления по вопросам, связанным с реализацией программы; </w:t>
      </w: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 публиковать на своей веб-странице основные документы и руководства программы и информацию об изменениях в документах, регулирующих использование пособия;</w:t>
      </w: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разработать и к сроку открытия тура подачи ходатайств открыть доступ на своей веб-странице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к форме ходатайства вместе с приложениями, формам отчетов и образцам договоров;</w:t>
      </w: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6)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разработать при согласовании с министерством руководство по оцениванию ходатайств и открыть к нему доступ на своей веб-странице к сроку открытия тура подачи ходатайств;</w:t>
      </w:r>
    </w:p>
    <w:p w:rsidR="008D15BD" w:rsidRPr="005A6A10" w:rsidRDefault="003A79BD" w:rsidP="00604466">
      <w:pPr>
        <w:tabs>
          <w:tab w:val="left" w:pos="9620"/>
        </w:tabs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7)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одобрить или отклонить указанные в части 4 статьи 3 и исходящие из договора отчеты в течение 20 рабочих дней со дня их представления и известить об этом местные самоуправления в течение пяти рабочих дней со времени одобрения или отклонения отчета.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20. Ставки востребования пособия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В случаях, указанных в пунктах 1, 4 и 6 части 2 статьи 15, от получателя пособия требуется возвращение государственного пособия в полном объеме.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(2) В случае, указанном в пункте 2 части 2 статьи 15, по соображениям местного самоуправления от получателя пособия требуется возвращение до 20% выданного государством пособия в зависимости от нарушенных условий договора о пособии и обстоятельств нарушения.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(3) В случае, указанном в пункте 3 части 2 статьи 15, по соображениям местного самоуправления от получателя пособия требуется возвращение до 100% государственного пособия в зависимости от того, в какой мере достигнуты изначально запланированные результаты.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(4) В случае, указанном в пункте 5 части 2 статьи 15, по соображениям местного самоуправления от получателя пособия требуется возвращение 20-100% государственного пособия.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(5) В случае, указанном в пунктах 1, 3 и 5 части 2 статьи 17, от местного самоуправления требуется возвращение государственного пособия в полном объеме.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tabs>
          <w:tab w:val="left" w:pos="9620"/>
        </w:tabs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(6) В случае, указанном в пункте 2 части 2 статьи 17, от местного самоуправления требуется возвращение пособия в объеме доли неприемлемых деятельности и расходов в рамках государственного пособия.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(7) В случае, указанном в пункте 4 части 2 статьи 17, от местного самоуправления требуется возвращение части государственного пособия, не соответствующей сумме пособия в постановлении или требованиям, установленным для ставки само- и софинансирования.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(8) В случае, указанном в пункте 6 части 2 статьи 17, от местного самоуправления требуется возвращение той части государственного пособия, на которую увеличена сумма первоначального пособия.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21. Представление возражений и рассмотрение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На решение или действие ГЦУ можно представить возражение в порядке, установленном в Законе об административном производстве. Возражение рассматривает ГЦУ. 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hyperlink r:id="rId32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17.08.2018, 1</w:t>
        </w:r>
      </w:hyperlink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22. Применение</w:t>
      </w:r>
      <w:r w:rsidR="00997733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постановления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Производственные дела, споры, отчетность, надзор и другие права и обязанности, установленные в редакции постановления, действовавшей до 31 августа 2018 года, и не законченные Фондом содействия развитию предпринимательства, с 1 сентября 2018 года переходят к ГЦУ.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tabs>
          <w:tab w:val="left" w:pos="9620"/>
        </w:tabs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(2) Незаконченные производственные дела доводятся до конца согласно установленным в начале производства условиям и порядку рассмотрения. Порядок рассмотрения применяется согласно ГЦУ.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hyperlink r:id="rId33">
        <w:r w:rsidRPr="005A6A10">
          <w:rPr>
            <w:rStyle w:val="InternetLink"/>
            <w:rFonts w:ascii="Times New Roman" w:eastAsia="Times New Roman" w:hAnsi="Times New Roman"/>
            <w:color w:val="0061AA"/>
            <w:sz w:val="20"/>
            <w:szCs w:val="20"/>
            <w:lang w:val="ru-RU"/>
          </w:rPr>
          <w:t>RT I, 17.08.2018, 1</w:t>
        </w:r>
      </w:hyperlink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 </w:t>
      </w:r>
    </w:p>
    <w:sectPr w:rsidR="008D15BD" w:rsidRPr="005A6A10" w:rsidSect="00997733">
      <w:footerReference w:type="default" r:id="rId34"/>
      <w:pgSz w:w="11920" w:h="16838"/>
      <w:pgMar w:top="1320" w:right="1000" w:bottom="993" w:left="1300" w:header="0" w:footer="73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81D" w:rsidRDefault="009C381D" w:rsidP="008D15BD">
      <w:pPr>
        <w:spacing w:after="0" w:line="240" w:lineRule="auto"/>
      </w:pPr>
      <w:r>
        <w:separator/>
      </w:r>
    </w:p>
  </w:endnote>
  <w:endnote w:type="continuationSeparator" w:id="0">
    <w:p w:rsidR="009C381D" w:rsidRDefault="009C381D" w:rsidP="008D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633324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="00997733" w:rsidRPr="00997733" w:rsidRDefault="00997733" w:rsidP="00997733">
        <w:pPr>
          <w:pStyle w:val="Jalus"/>
          <w:jc w:val="right"/>
          <w:rPr>
            <w:rFonts w:ascii="Times New Roman" w:hAnsi="Times New Roman"/>
            <w:sz w:val="20"/>
            <w:szCs w:val="20"/>
          </w:rPr>
        </w:pPr>
        <w:r w:rsidRPr="00997733">
          <w:rPr>
            <w:rFonts w:ascii="Times New Roman" w:hAnsi="Times New Roman"/>
            <w:sz w:val="20"/>
            <w:szCs w:val="20"/>
          </w:rPr>
          <w:fldChar w:fldCharType="begin"/>
        </w:r>
        <w:r w:rsidRPr="0099773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97733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16</w:t>
        </w:r>
        <w:r w:rsidRPr="00997733">
          <w:rPr>
            <w:rFonts w:ascii="Times New Roman" w:hAnsi="Times New Roman"/>
            <w:noProof/>
            <w:sz w:val="20"/>
            <w:szCs w:val="20"/>
          </w:rPr>
          <w:fldChar w:fldCharType="end"/>
        </w:r>
        <w:r>
          <w:rPr>
            <w:rFonts w:ascii="Times New Roman" w:hAnsi="Times New Roman"/>
            <w:noProof/>
            <w:sz w:val="20"/>
            <w:szCs w:val="20"/>
            <w:lang w:val="ru-RU"/>
          </w:rPr>
          <w:tab/>
          <w:t>Программа редкого заселения</w:t>
        </w:r>
      </w:p>
    </w:sdtContent>
  </w:sdt>
  <w:p w:rsidR="00070D95" w:rsidRPr="00997733" w:rsidRDefault="00070D95" w:rsidP="00997733">
    <w:pPr>
      <w:spacing w:after="0" w:line="224" w:lineRule="exact"/>
      <w:ind w:left="20"/>
      <w:rPr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81D" w:rsidRDefault="009C381D" w:rsidP="008D15BD">
      <w:pPr>
        <w:spacing w:after="0" w:line="240" w:lineRule="auto"/>
      </w:pPr>
      <w:r>
        <w:separator/>
      </w:r>
    </w:p>
  </w:footnote>
  <w:footnote w:type="continuationSeparator" w:id="0">
    <w:p w:rsidR="009C381D" w:rsidRDefault="009C381D" w:rsidP="008D1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BD"/>
    <w:rsid w:val="00056D7A"/>
    <w:rsid w:val="00070D95"/>
    <w:rsid w:val="000F03CB"/>
    <w:rsid w:val="00120FC1"/>
    <w:rsid w:val="001F34C2"/>
    <w:rsid w:val="002932CB"/>
    <w:rsid w:val="00307583"/>
    <w:rsid w:val="003A79BD"/>
    <w:rsid w:val="00435E3B"/>
    <w:rsid w:val="004579E0"/>
    <w:rsid w:val="00461976"/>
    <w:rsid w:val="004A3D53"/>
    <w:rsid w:val="00501AF5"/>
    <w:rsid w:val="00512F25"/>
    <w:rsid w:val="005A6A10"/>
    <w:rsid w:val="00604466"/>
    <w:rsid w:val="00647C4C"/>
    <w:rsid w:val="006B3BCF"/>
    <w:rsid w:val="0070719C"/>
    <w:rsid w:val="007A3B44"/>
    <w:rsid w:val="00827080"/>
    <w:rsid w:val="008B38FD"/>
    <w:rsid w:val="008B573B"/>
    <w:rsid w:val="008C5711"/>
    <w:rsid w:val="008D15BD"/>
    <w:rsid w:val="008D60D7"/>
    <w:rsid w:val="008F0EC4"/>
    <w:rsid w:val="00947357"/>
    <w:rsid w:val="00997733"/>
    <w:rsid w:val="009A0A06"/>
    <w:rsid w:val="009C381D"/>
    <w:rsid w:val="009D7849"/>
    <w:rsid w:val="00A274FB"/>
    <w:rsid w:val="00A61514"/>
    <w:rsid w:val="00A844F0"/>
    <w:rsid w:val="00AC65F5"/>
    <w:rsid w:val="00B60E99"/>
    <w:rsid w:val="00C01EF0"/>
    <w:rsid w:val="00C21D7D"/>
    <w:rsid w:val="00C63AEA"/>
    <w:rsid w:val="00CC4D29"/>
    <w:rsid w:val="00CF264F"/>
    <w:rsid w:val="00D3404A"/>
    <w:rsid w:val="00D419B1"/>
    <w:rsid w:val="00E24F38"/>
    <w:rsid w:val="00E57833"/>
    <w:rsid w:val="00EE3DB8"/>
    <w:rsid w:val="00F02295"/>
    <w:rsid w:val="00F8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59098E-50CF-4B15-9D1F-B8EA2C6C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D15BD"/>
    <w:pPr>
      <w:widowControl w:val="0"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en-US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Link">
    <w:name w:val="Internet Link"/>
    <w:rsid w:val="008D15BD"/>
    <w:rPr>
      <w:color w:val="000080"/>
      <w:u w:val="single"/>
    </w:rPr>
  </w:style>
  <w:style w:type="character" w:customStyle="1" w:styleId="ListLabel1">
    <w:name w:val="ListLabel 1"/>
    <w:qFormat/>
    <w:rsid w:val="008D15BD"/>
    <w:rPr>
      <w:rFonts w:ascii="Times New Roman" w:eastAsia="Times New Roman" w:hAnsi="Times New Roman" w:cs="Times New Roman"/>
      <w:color w:val="0061AA"/>
      <w:sz w:val="24"/>
      <w:szCs w:val="24"/>
    </w:rPr>
  </w:style>
  <w:style w:type="character" w:customStyle="1" w:styleId="ListLabel2">
    <w:name w:val="ListLabel 2"/>
    <w:qFormat/>
    <w:rsid w:val="008D15BD"/>
    <w:rPr>
      <w:rFonts w:ascii="Times New Roman" w:eastAsia="Times New Roman" w:hAnsi="Times New Roman" w:cs="Times New Roman"/>
      <w:color w:val="0061AA"/>
      <w:sz w:val="20"/>
      <w:szCs w:val="20"/>
    </w:rPr>
  </w:style>
  <w:style w:type="character" w:customStyle="1" w:styleId="ListLabel3">
    <w:name w:val="ListLabel 3"/>
    <w:qFormat/>
    <w:rsid w:val="008D15BD"/>
    <w:rPr>
      <w:rFonts w:ascii="Times New Roman" w:eastAsia="Times New Roman" w:hAnsi="Times New Roman" w:cs="Times New Roman"/>
      <w:color w:val="0061AA"/>
      <w:sz w:val="24"/>
      <w:szCs w:val="24"/>
    </w:rPr>
  </w:style>
  <w:style w:type="character" w:customStyle="1" w:styleId="ListLabel4">
    <w:name w:val="ListLabel 4"/>
    <w:qFormat/>
    <w:rsid w:val="008D15BD"/>
    <w:rPr>
      <w:rFonts w:ascii="Times New Roman" w:eastAsia="Times New Roman" w:hAnsi="Times New Roman" w:cs="Times New Roman"/>
      <w:color w:val="0061AA"/>
      <w:sz w:val="20"/>
      <w:szCs w:val="20"/>
    </w:rPr>
  </w:style>
  <w:style w:type="paragraph" w:customStyle="1" w:styleId="Heading">
    <w:name w:val="Heading"/>
    <w:basedOn w:val="Normaallaad"/>
    <w:next w:val="Kehatekst"/>
    <w:qFormat/>
    <w:rsid w:val="008D15BD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Kehatekst">
    <w:name w:val="Body Text"/>
    <w:basedOn w:val="Normaallaad"/>
    <w:rsid w:val="008D15BD"/>
    <w:pPr>
      <w:spacing w:after="140"/>
    </w:pPr>
  </w:style>
  <w:style w:type="paragraph" w:styleId="Loend">
    <w:name w:val="List"/>
    <w:basedOn w:val="Kehatekst"/>
    <w:rsid w:val="008D15BD"/>
    <w:rPr>
      <w:rFonts w:cs="Arial"/>
    </w:rPr>
  </w:style>
  <w:style w:type="paragraph" w:styleId="Pealdis">
    <w:name w:val="caption"/>
    <w:basedOn w:val="Normaallaad"/>
    <w:qFormat/>
    <w:rsid w:val="008D15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allaad"/>
    <w:qFormat/>
    <w:rsid w:val="008D15BD"/>
    <w:pPr>
      <w:suppressLineNumbers/>
    </w:pPr>
    <w:rPr>
      <w:rFonts w:cs="Arial"/>
    </w:rPr>
  </w:style>
  <w:style w:type="paragraph" w:customStyle="1" w:styleId="TableContents">
    <w:name w:val="Table Contents"/>
    <w:basedOn w:val="Normaallaad"/>
    <w:qFormat/>
    <w:rsid w:val="008D15BD"/>
    <w:pPr>
      <w:suppressLineNumbers/>
    </w:pPr>
  </w:style>
  <w:style w:type="paragraph" w:customStyle="1" w:styleId="TableHeading">
    <w:name w:val="Table Heading"/>
    <w:basedOn w:val="TableContents"/>
    <w:qFormat/>
    <w:rsid w:val="008D15BD"/>
    <w:pPr>
      <w:jc w:val="center"/>
    </w:pPr>
    <w:rPr>
      <w:b/>
      <w:bCs/>
    </w:rPr>
  </w:style>
  <w:style w:type="paragraph" w:styleId="Jalus">
    <w:name w:val="footer"/>
    <w:basedOn w:val="Normaallaad"/>
    <w:link w:val="JalusMrk"/>
    <w:uiPriority w:val="99"/>
    <w:rsid w:val="008D15B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Normaallaad"/>
    <w:qFormat/>
    <w:rsid w:val="008D15BD"/>
  </w:style>
  <w:style w:type="paragraph" w:styleId="Pis">
    <w:name w:val="header"/>
    <w:basedOn w:val="Normaallaad"/>
    <w:link w:val="PisMrk"/>
    <w:uiPriority w:val="99"/>
    <w:unhideWhenUsed/>
    <w:rsid w:val="00120FC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20FC1"/>
    <w:rPr>
      <w:rFonts w:ascii="Calibri" w:eastAsia="Calibri" w:hAnsi="Calibri" w:cs="Times New Roman"/>
      <w:sz w:val="22"/>
      <w:szCs w:val="22"/>
      <w:lang w:val="en-US" w:bidi="ar-SA"/>
    </w:rPr>
  </w:style>
  <w:style w:type="paragraph" w:styleId="Loendilik">
    <w:name w:val="List Paragraph"/>
    <w:basedOn w:val="Normaallaad"/>
    <w:uiPriority w:val="34"/>
    <w:qFormat/>
    <w:rsid w:val="009A0A06"/>
    <w:pPr>
      <w:ind w:left="720"/>
      <w:contextualSpacing/>
    </w:pPr>
  </w:style>
  <w:style w:type="character" w:customStyle="1" w:styleId="rohk">
    <w:name w:val="rohk"/>
    <w:basedOn w:val="Liguvaikefont"/>
    <w:rsid w:val="008B38FD"/>
  </w:style>
  <w:style w:type="character" w:customStyle="1" w:styleId="JalusMrk">
    <w:name w:val="Jalus Märk"/>
    <w:basedOn w:val="Liguvaikefont"/>
    <w:link w:val="Jalus"/>
    <w:uiPriority w:val="99"/>
    <w:rsid w:val="00997733"/>
    <w:rPr>
      <w:rFonts w:ascii="Calibri" w:eastAsia="Calibri" w:hAnsi="Calibri" w:cs="Times New Roman"/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10122019002" TargetMode="External"/><Relationship Id="rId13" Type="http://schemas.openxmlformats.org/officeDocument/2006/relationships/hyperlink" Target="https://www.riigiteataja.ee/akt/110122019002" TargetMode="External"/><Relationship Id="rId18" Type="http://schemas.openxmlformats.org/officeDocument/2006/relationships/hyperlink" Target="https://www.riigiteataja.ee/akt/110122019002" TargetMode="External"/><Relationship Id="rId26" Type="http://schemas.openxmlformats.org/officeDocument/2006/relationships/hyperlink" Target="https://www.riigiteataja.ee/akt/1170820180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iigiteataja.ee/akt/117082018001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riigiteataja.ee/akt/117082018001" TargetMode="External"/><Relationship Id="rId12" Type="http://schemas.openxmlformats.org/officeDocument/2006/relationships/hyperlink" Target="https://www.riigiteataja.ee/akt/117082018001" TargetMode="External"/><Relationship Id="rId17" Type="http://schemas.openxmlformats.org/officeDocument/2006/relationships/hyperlink" Target="https://www.riigiteataja.ee/akt/117082018001" TargetMode="External"/><Relationship Id="rId25" Type="http://schemas.openxmlformats.org/officeDocument/2006/relationships/hyperlink" Target="https://www.riigiteataja.ee/akt/117082018001" TargetMode="External"/><Relationship Id="rId33" Type="http://schemas.openxmlformats.org/officeDocument/2006/relationships/hyperlink" Target="https://www.riigiteataja.ee/akt/1170820180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iigiteataja.ee/akt/110122019002" TargetMode="External"/><Relationship Id="rId20" Type="http://schemas.openxmlformats.org/officeDocument/2006/relationships/hyperlink" Target="https://www.riigiteataja.ee/akt/117082018001" TargetMode="External"/><Relationship Id="rId29" Type="http://schemas.openxmlformats.org/officeDocument/2006/relationships/hyperlink" Target="https://www.riigiteataja.ee/akt/11708201800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iigiteataja.ee/akt/126022018007" TargetMode="External"/><Relationship Id="rId11" Type="http://schemas.openxmlformats.org/officeDocument/2006/relationships/hyperlink" Target="https://www.riigiteataja.ee/akt/117082018001" TargetMode="External"/><Relationship Id="rId24" Type="http://schemas.openxmlformats.org/officeDocument/2006/relationships/hyperlink" Target="https://www.riigiteataja.ee/akt/117082018001" TargetMode="External"/><Relationship Id="rId32" Type="http://schemas.openxmlformats.org/officeDocument/2006/relationships/hyperlink" Target="https://www.riigiteataja.ee/akt/11708201800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iigiteataja.ee/akt/117082018001" TargetMode="External"/><Relationship Id="rId23" Type="http://schemas.openxmlformats.org/officeDocument/2006/relationships/hyperlink" Target="https://www.riigiteataja.ee/akt/117082018001" TargetMode="External"/><Relationship Id="rId28" Type="http://schemas.openxmlformats.org/officeDocument/2006/relationships/hyperlink" Target="https://www.riigiteataja.ee/akt/11708201800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riigiteataja.ee/akt/117082018001" TargetMode="External"/><Relationship Id="rId19" Type="http://schemas.openxmlformats.org/officeDocument/2006/relationships/hyperlink" Target="https://www.riigiteataja.ee/akt/117082018001" TargetMode="External"/><Relationship Id="rId31" Type="http://schemas.openxmlformats.org/officeDocument/2006/relationships/hyperlink" Target="https://www.riigiteataja.ee/akt/1170820180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iigiteataja.ee/akt/./dyn%3D110122019004%26id%3D107072017040!pr53b1lg1" TargetMode="External"/><Relationship Id="rId14" Type="http://schemas.openxmlformats.org/officeDocument/2006/relationships/hyperlink" Target="https://www.riigiteataja.ee/akt/110122019002" TargetMode="External"/><Relationship Id="rId22" Type="http://schemas.openxmlformats.org/officeDocument/2006/relationships/hyperlink" Target="https://www.riigiteataja.ee/akt/117082018001" TargetMode="External"/><Relationship Id="rId27" Type="http://schemas.openxmlformats.org/officeDocument/2006/relationships/hyperlink" Target="https://www.riigiteataja.ee/akt/117082018001" TargetMode="External"/><Relationship Id="rId30" Type="http://schemas.openxmlformats.org/officeDocument/2006/relationships/hyperlink" Target="https://www.riigiteataja.ee/akt/11708201800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8965</Words>
  <Characters>51998</Characters>
  <Application>Microsoft Office Word</Application>
  <DocSecurity>0</DocSecurity>
  <Lines>433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dc:description/>
  <cp:lastModifiedBy>Ilme Kukk</cp:lastModifiedBy>
  <cp:revision>2</cp:revision>
  <cp:lastPrinted>1995-11-21T17:41:00Z</cp:lastPrinted>
  <dcterms:created xsi:type="dcterms:W3CDTF">2020-02-18T06:53:00Z</dcterms:created>
  <dcterms:modified xsi:type="dcterms:W3CDTF">2020-02-18T06:53:00Z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2020-02-02T02:00:00Z</vt:filetime>
  </property>
  <property fmtid="{D5CDD505-2E9C-101B-9397-08002B2CF9AE}" pid="3" name="LastSaved">
    <vt:filetime>2020-02-07T02:00:00Z</vt:filetime>
  </property>
</Properties>
</file>